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13899B">
      <w:pPr>
        <w:jc w:val="center"/>
        <w:rPr>
          <w:rFonts w:hint="eastAsia" w:asciiTheme="majorEastAsia" w:hAnsiTheme="majorEastAsia" w:eastAsiaTheme="majorEastAsia" w:cstheme="majorEastAsia"/>
          <w:b/>
          <w:bCs/>
          <w:sz w:val="36"/>
          <w:szCs w:val="44"/>
          <w:lang w:val="en-US" w:eastAsia="zh-CN"/>
        </w:rPr>
      </w:pPr>
      <w:r>
        <w:rPr>
          <w:rFonts w:hint="eastAsia" w:asciiTheme="majorEastAsia" w:hAnsiTheme="majorEastAsia" w:eastAsiaTheme="majorEastAsia" w:cstheme="majorEastAsia"/>
          <w:b/>
          <w:bCs/>
          <w:sz w:val="36"/>
          <w:szCs w:val="44"/>
          <w:lang w:val="en-US" w:eastAsia="zh-CN"/>
        </w:rPr>
        <w:t>【线下培训】</w:t>
      </w:r>
    </w:p>
    <w:p w14:paraId="0C354377">
      <w:pPr>
        <w:jc w:val="center"/>
        <w:rPr>
          <w:rFonts w:hint="eastAsia" w:asciiTheme="majorEastAsia" w:hAnsiTheme="majorEastAsia" w:eastAsiaTheme="majorEastAsia" w:cstheme="majorEastAsia"/>
          <w:b/>
          <w:bCs/>
          <w:sz w:val="36"/>
          <w:szCs w:val="44"/>
        </w:rPr>
      </w:pPr>
      <w:r>
        <w:rPr>
          <w:rFonts w:hint="eastAsia" w:asciiTheme="majorEastAsia" w:hAnsiTheme="majorEastAsia" w:eastAsiaTheme="majorEastAsia" w:cstheme="majorEastAsia"/>
          <w:b/>
          <w:bCs/>
          <w:sz w:val="36"/>
          <w:szCs w:val="44"/>
        </w:rPr>
        <w:t>信创规划管理师（高级）</w:t>
      </w:r>
    </w:p>
    <w:p w14:paraId="360383BD">
      <w:pPr>
        <w:rPr>
          <w:rFonts w:hint="eastAsia" w:ascii="微软雅黑" w:hAnsi="微软雅黑" w:eastAsia="微软雅黑" w:cs="微软雅黑"/>
        </w:rPr>
      </w:pPr>
    </w:p>
    <w:p w14:paraId="4A2B0EF2">
      <w:pPr>
        <w:numPr>
          <w:ilvl w:val="0"/>
          <w:numId w:val="0"/>
        </w:numPr>
        <w:rPr>
          <w:rFonts w:hint="eastAsia" w:ascii="微软雅黑" w:hAnsi="微软雅黑" w:eastAsia="微软雅黑" w:cs="微软雅黑"/>
          <w:b/>
          <w:bCs/>
          <w:sz w:val="24"/>
          <w:szCs w:val="24"/>
          <w:lang w:val="en-US" w:eastAsia="zh-CN"/>
        </w:rPr>
      </w:pPr>
      <w:r>
        <w:rPr>
          <w:rFonts w:hint="eastAsia" w:ascii="微软雅黑" w:hAnsi="微软雅黑" w:eastAsia="微软雅黑" w:cs="微软雅黑"/>
          <w:b/>
          <w:bCs/>
          <w:sz w:val="24"/>
          <w:szCs w:val="24"/>
          <w:lang w:val="en-US" w:eastAsia="zh-CN"/>
        </w:rPr>
        <w:t>一、政策背景</w:t>
      </w:r>
    </w:p>
    <w:p w14:paraId="37C20612">
      <w:pPr>
        <w:ind w:firstLine="420" w:firstLineChars="0"/>
        <w:rPr>
          <w:rFonts w:hint="eastAsia" w:ascii="仿宋" w:hAnsi="仿宋" w:eastAsia="仿宋" w:cs="仿宋"/>
          <w:sz w:val="24"/>
          <w:szCs w:val="24"/>
        </w:rPr>
      </w:pPr>
      <w:r>
        <w:rPr>
          <w:rFonts w:hint="eastAsia" w:ascii="仿宋" w:hAnsi="仿宋" w:eastAsia="仿宋" w:cs="仿宋"/>
          <w:sz w:val="24"/>
          <w:szCs w:val="24"/>
        </w:rPr>
        <w:t>2018年以来，逆全球化思潮抬头，单边主义、保护主义明显上升，美国对中国高科技公司采取技术封锁、加征贸易关税等“特殊”措施，对相关领域产生明显冲击。</w:t>
      </w:r>
    </w:p>
    <w:p w14:paraId="559F8A33">
      <w:pPr>
        <w:ind w:firstLine="420" w:firstLineChars="0"/>
        <w:rPr>
          <w:rFonts w:hint="eastAsia" w:ascii="仿宋" w:hAnsi="仿宋" w:eastAsia="仿宋" w:cs="仿宋"/>
          <w:sz w:val="24"/>
          <w:szCs w:val="24"/>
        </w:rPr>
      </w:pPr>
      <w:r>
        <w:rPr>
          <w:rFonts w:hint="eastAsia" w:ascii="仿宋" w:hAnsi="仿宋" w:eastAsia="仿宋" w:cs="仿宋"/>
          <w:sz w:val="24"/>
          <w:szCs w:val="24"/>
        </w:rPr>
        <w:t>中国在信息技术底层标准、架构、生态掌控力等方面非常薄弱，已成为制约其信息产业发展的“阿喀琉斯之踵”，是中国在进军社会主义现代化强国征程中的“灰犀牛”之一。</w:t>
      </w:r>
    </w:p>
    <w:p w14:paraId="12A47374">
      <w:pPr>
        <w:ind w:firstLine="420" w:firstLineChars="0"/>
        <w:rPr>
          <w:rFonts w:hint="eastAsia" w:ascii="仿宋" w:hAnsi="仿宋" w:eastAsia="仿宋" w:cs="仿宋"/>
          <w:sz w:val="24"/>
          <w:szCs w:val="24"/>
        </w:rPr>
      </w:pPr>
      <w:r>
        <w:rPr>
          <w:rFonts w:hint="eastAsia" w:ascii="仿宋" w:hAnsi="仿宋" w:eastAsia="仿宋" w:cs="仿宋"/>
          <w:sz w:val="24"/>
          <w:szCs w:val="24"/>
        </w:rPr>
        <w:t>2021年，《中华人民共和国国民经济和社会发展第十四个五年规划和二〇三五年远景目标纲要》为驯服“灰犀牛”指明了方向：坚持创新在我国现代化建设全局中的核心地位，把科技自立自强作为国家发展的战略支撑；推进产业基础高级化、产业链现代化，提高经济质量效益和核心竞争力。科技自立自强、产业链供应链自主可控成为我国上下各界共同奋斗的目标。</w:t>
      </w:r>
    </w:p>
    <w:p w14:paraId="1511DED5">
      <w:pPr>
        <w:ind w:firstLine="420" w:firstLineChars="0"/>
        <w:rPr>
          <w:rFonts w:hint="eastAsia" w:ascii="仿宋" w:hAnsi="仿宋" w:eastAsia="仿宋" w:cs="仿宋"/>
          <w:sz w:val="24"/>
          <w:szCs w:val="24"/>
        </w:rPr>
      </w:pPr>
      <w:r>
        <w:rPr>
          <w:rFonts w:hint="eastAsia" w:ascii="仿宋" w:hAnsi="仿宋" w:eastAsia="仿宋" w:cs="仿宋"/>
          <w:sz w:val="24"/>
          <w:szCs w:val="24"/>
        </w:rPr>
        <w:t>为了在信息技术领域底层标准、架构、生态等环节实现自主可控，2019年，一个全新的市场——信创产业开始进入公众视野。世界百年未有之大变局下，产业链供应链安全，成为能否实现高质量发展的重要前提，也决定了我们必须走自主可控的道路。为实现“第二个百年”目标，高质量发展是首要任务，现代化产业体系建设是关键步骤之一。</w:t>
      </w:r>
    </w:p>
    <w:p w14:paraId="732F3F93">
      <w:pPr>
        <w:ind w:firstLine="420" w:firstLineChars="0"/>
        <w:rPr>
          <w:rFonts w:hint="eastAsia" w:ascii="仿宋" w:hAnsi="仿宋" w:eastAsia="仿宋" w:cs="仿宋"/>
          <w:sz w:val="24"/>
          <w:szCs w:val="24"/>
        </w:rPr>
      </w:pPr>
      <w:r>
        <w:rPr>
          <w:rFonts w:hint="eastAsia" w:ascii="仿宋" w:hAnsi="仿宋" w:eastAsia="仿宋" w:cs="仿宋"/>
          <w:sz w:val="24"/>
          <w:szCs w:val="24"/>
        </w:rPr>
        <w:t>“十四五”以来信创做为当前重大的国家战略，正处于蓬勃发展阶段，信创政策呈现爆发式增长。《“十四五”国家信息化规划》指出，以开源生态构建为重点，打造高水平产业生态；以科技创新为核心，推动网信企业发展壮大。据《中国信创产业政策普查报告(2021)》、《中国信创产业政策普查报告(2022)》不完全统计，仅2021年和2022年，我国中央及各地政府出台的信创政策就共达112份。</w:t>
      </w:r>
    </w:p>
    <w:p w14:paraId="5896A36E">
      <w:pPr>
        <w:numPr>
          <w:ilvl w:val="0"/>
          <w:numId w:val="0"/>
        </w:numPr>
        <w:rPr>
          <w:rFonts w:hint="eastAsia" w:ascii="微软雅黑" w:hAnsi="微软雅黑" w:eastAsia="微软雅黑" w:cs="微软雅黑"/>
          <w:b/>
          <w:bCs/>
          <w:sz w:val="24"/>
          <w:szCs w:val="24"/>
          <w:lang w:val="en-US" w:eastAsia="zh-CN"/>
        </w:rPr>
      </w:pPr>
      <w:r>
        <w:rPr>
          <w:rFonts w:hint="eastAsia" w:ascii="微软雅黑" w:hAnsi="微软雅黑" w:eastAsia="微软雅黑" w:cs="微软雅黑"/>
          <w:b/>
          <w:bCs/>
          <w:sz w:val="24"/>
          <w:szCs w:val="24"/>
          <w:lang w:val="en-US" w:eastAsia="zh-CN"/>
        </w:rPr>
        <w:t>二、课程介绍</w:t>
      </w:r>
    </w:p>
    <w:p w14:paraId="55FA4D58">
      <w:pPr>
        <w:ind w:firstLine="420" w:firstLineChars="0"/>
        <w:rPr>
          <w:rFonts w:hint="eastAsia" w:ascii="仿宋" w:hAnsi="仿宋" w:eastAsia="仿宋" w:cs="仿宋"/>
          <w:sz w:val="24"/>
          <w:szCs w:val="24"/>
          <w:lang w:val="en-US" w:eastAsia="zh-CN"/>
        </w:rPr>
      </w:pPr>
      <w:r>
        <w:rPr>
          <w:rFonts w:hint="eastAsia" w:ascii="仿宋" w:hAnsi="仿宋" w:eastAsia="仿宋" w:cs="仿宋"/>
          <w:sz w:val="24"/>
          <w:szCs w:val="24"/>
        </w:rPr>
        <w:t>伴随信创项目在行业领域的落地实施，相应地对信创规划管理提出更高的要求，信创规划管理师（高级）不仅需要了解信创产业生态及各项关键技术、产业前沿应用和相关产品选型方法等，更需要在总体规划能力上从风险评估、分析判断、客户调研、规划制定、业务对接、方案能力等全面提升，从而能够开展信创项目的规划设计相关工作。</w:t>
      </w:r>
    </w:p>
    <w:p w14:paraId="0332F5F4">
      <w:pPr>
        <w:ind w:firstLine="420" w:firstLineChars="0"/>
        <w:rPr>
          <w:rFonts w:hint="eastAsia" w:ascii="仿宋" w:hAnsi="仿宋" w:eastAsia="仿宋" w:cs="仿宋"/>
          <w:sz w:val="24"/>
          <w:szCs w:val="24"/>
        </w:rPr>
      </w:pPr>
      <w:r>
        <w:rPr>
          <w:rFonts w:hint="eastAsia" w:ascii="仿宋" w:hAnsi="仿宋" w:eastAsia="仿宋" w:cs="仿宋"/>
          <w:sz w:val="24"/>
          <w:szCs w:val="24"/>
        </w:rPr>
        <w:t>信创规划管理师（高级）认证培训课程具有针对性强、实践操作、名师授课和灵活学习等特色，适合在项目规划管理领域工作的人员进行学习、提升技能。通过学习将掌握信创项目管理办法；具备信创项目的规划和设计能力，掌握信创设计文档的规范和编制方法；了解信创产业前沿应用和相关产品选型方法；了解系统迁移适配和系统集成的要点难点，全面获得信创规划管理师职业能力。</w:t>
      </w:r>
    </w:p>
    <w:p w14:paraId="60F08D92">
      <w:pPr>
        <w:numPr>
          <w:ilvl w:val="0"/>
          <w:numId w:val="1"/>
        </w:numPr>
        <w:rPr>
          <w:rFonts w:hint="eastAsia" w:ascii="微软雅黑" w:hAnsi="微软雅黑" w:eastAsia="微软雅黑" w:cs="微软雅黑"/>
          <w:b/>
          <w:bCs/>
          <w:sz w:val="24"/>
          <w:szCs w:val="24"/>
          <w:lang w:val="en-US" w:eastAsia="zh-CN"/>
        </w:rPr>
      </w:pPr>
      <w:r>
        <w:rPr>
          <w:rFonts w:hint="eastAsia" w:ascii="微软雅黑" w:hAnsi="微软雅黑" w:eastAsia="微软雅黑" w:cs="微软雅黑"/>
          <w:b/>
          <w:bCs/>
          <w:sz w:val="24"/>
          <w:szCs w:val="24"/>
          <w:lang w:val="en-US" w:eastAsia="zh-CN"/>
        </w:rPr>
        <w:t>培训时间和地点</w:t>
      </w:r>
    </w:p>
    <w:p w14:paraId="44496135">
      <w:pPr>
        <w:pStyle w:val="2"/>
        <w:keepNext w:val="0"/>
        <w:keepLines w:val="0"/>
        <w:widowControl/>
        <w:numPr>
          <w:ilvl w:val="0"/>
          <w:numId w:val="2"/>
        </w:numPr>
        <w:suppressLineNumbers w:val="0"/>
        <w:shd w:val="clear" w:fill="FFFFFF"/>
        <w:spacing w:before="180" w:beforeAutospacing="0" w:after="180" w:afterAutospacing="0" w:line="360" w:lineRule="atLeast"/>
        <w:ind w:leftChars="0" w:right="0" w:rightChars="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培训时间：2024年8月31日至2024年9月1日</w:t>
      </w:r>
    </w:p>
    <w:p w14:paraId="0CFDC9BA">
      <w:pPr>
        <w:pStyle w:val="2"/>
        <w:keepNext w:val="0"/>
        <w:keepLines w:val="0"/>
        <w:widowControl/>
        <w:numPr>
          <w:ilvl w:val="0"/>
          <w:numId w:val="2"/>
        </w:numPr>
        <w:suppressLineNumbers w:val="0"/>
        <w:shd w:val="clear" w:fill="FFFFFF"/>
        <w:spacing w:before="180" w:beforeAutospacing="0" w:after="180" w:afterAutospacing="0" w:line="360" w:lineRule="atLeast"/>
        <w:ind w:leftChars="0" w:right="0" w:rightChars="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培训地点：上海市沐川路58弄1-7号G60商用密码基地A2楼F1阶梯教室</w:t>
      </w:r>
    </w:p>
    <w:p w14:paraId="3E451216">
      <w:pPr>
        <w:numPr>
          <w:ilvl w:val="0"/>
          <w:numId w:val="1"/>
        </w:numPr>
        <w:rPr>
          <w:rFonts w:hint="eastAsia" w:ascii="微软雅黑" w:hAnsi="微软雅黑" w:eastAsia="微软雅黑" w:cs="微软雅黑"/>
          <w:b/>
          <w:bCs/>
          <w:sz w:val="24"/>
          <w:szCs w:val="24"/>
          <w:lang w:val="en-US" w:eastAsia="zh-CN"/>
        </w:rPr>
      </w:pPr>
      <w:r>
        <w:rPr>
          <w:rFonts w:hint="eastAsia" w:ascii="微软雅黑" w:hAnsi="微软雅黑" w:eastAsia="微软雅黑" w:cs="微软雅黑"/>
          <w:b/>
          <w:bCs/>
          <w:sz w:val="24"/>
          <w:szCs w:val="24"/>
          <w:lang w:val="en-US" w:eastAsia="zh-CN"/>
        </w:rPr>
        <w:t>课程内容</w:t>
      </w:r>
    </w:p>
    <w:p w14:paraId="047F96C6">
      <w:pPr>
        <w:ind w:firstLine="420" w:firstLine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课程设置注重理论与实践融合，突出强调实操案例教学，强调理论如何更好地指导项目实践，提高项目规划效率，提升信创项目规划效果。</w:t>
      </w:r>
    </w:p>
    <w:p w14:paraId="1093F6E2">
      <w:pPr>
        <w:ind w:firstLine="420" w:firstLineChars="0"/>
        <w:rPr>
          <w:rFonts w:hint="eastAsia" w:ascii="仿宋" w:hAnsi="仿宋" w:eastAsia="仿宋" w:cs="仿宋"/>
          <w:sz w:val="24"/>
          <w:szCs w:val="24"/>
          <w:lang w:val="en-US" w:eastAsia="zh-CN"/>
        </w:rPr>
      </w:pP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5"/>
        <w:gridCol w:w="900"/>
        <w:gridCol w:w="2342"/>
        <w:gridCol w:w="3575"/>
      </w:tblGrid>
      <w:tr w14:paraId="2C0D6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1705" w:type="dxa"/>
            <w:shd w:val="clear" w:color="auto" w:fill="3F3F3F" w:themeFill="text1" w:themeFillTint="BF"/>
            <w:vAlign w:val="center"/>
          </w:tcPr>
          <w:p w14:paraId="24346A98">
            <w:pPr>
              <w:jc w:val="center"/>
              <w:rPr>
                <w:rStyle w:val="6"/>
                <w:rFonts w:hint="eastAsia" w:ascii="仿宋" w:hAnsi="仿宋" w:eastAsia="仿宋" w:cs="仿宋"/>
                <w:b/>
                <w:bCs/>
                <w:i w:val="0"/>
                <w:iCs w:val="0"/>
                <w:caps w:val="0"/>
                <w:color w:val="060607"/>
                <w:spacing w:val="4"/>
                <w:sz w:val="28"/>
                <w:szCs w:val="28"/>
                <w:shd w:val="clear" w:fill="FFFFFF"/>
                <w:vertAlign w:val="baseline"/>
              </w:rPr>
            </w:pPr>
            <w:r>
              <w:rPr>
                <w:rFonts w:hint="eastAsia" w:ascii="仿宋" w:hAnsi="仿宋" w:eastAsia="仿宋" w:cs="仿宋"/>
                <w:b/>
                <w:bCs/>
                <w:color w:val="FFFFFF" w:themeColor="background1"/>
                <w:sz w:val="28"/>
                <w:szCs w:val="28"/>
                <w:lang w:val="en-US" w:eastAsia="zh-CN"/>
                <w14:textFill>
                  <w14:solidFill>
                    <w14:schemeClr w14:val="bg1"/>
                  </w14:solidFill>
                </w14:textFill>
              </w:rPr>
              <w:t>学习模块</w:t>
            </w:r>
          </w:p>
        </w:tc>
        <w:tc>
          <w:tcPr>
            <w:tcW w:w="900" w:type="dxa"/>
            <w:shd w:val="clear" w:color="auto" w:fill="3F3F3F" w:themeFill="text1" w:themeFillTint="BF"/>
            <w:vAlign w:val="center"/>
          </w:tcPr>
          <w:p w14:paraId="1D003158">
            <w:pPr>
              <w:jc w:val="center"/>
              <w:rPr>
                <w:rFonts w:hint="eastAsia" w:ascii="仿宋" w:hAnsi="仿宋" w:eastAsia="仿宋" w:cs="仿宋"/>
                <w:b/>
                <w:bCs/>
                <w:i w:val="0"/>
                <w:iCs w:val="0"/>
                <w:caps w:val="0"/>
                <w:color w:val="060607"/>
                <w:spacing w:val="4"/>
                <w:kern w:val="2"/>
                <w:sz w:val="28"/>
                <w:szCs w:val="28"/>
                <w:shd w:val="clear" w:fill="FFFFFF"/>
                <w:vertAlign w:val="baseline"/>
                <w:lang w:val="en-US" w:eastAsia="zh-CN" w:bidi="ar-SA"/>
              </w:rPr>
            </w:pPr>
            <w:r>
              <w:rPr>
                <w:rFonts w:hint="eastAsia" w:ascii="仿宋" w:hAnsi="仿宋" w:eastAsia="仿宋" w:cs="仿宋"/>
                <w:b/>
                <w:bCs/>
                <w:color w:val="FFFFFF" w:themeColor="background1"/>
                <w:sz w:val="28"/>
                <w:szCs w:val="28"/>
                <w:lang w:val="en-US" w:eastAsia="zh-CN"/>
                <w14:textFill>
                  <w14:solidFill>
                    <w14:schemeClr w14:val="bg1"/>
                  </w14:solidFill>
                </w14:textFill>
              </w:rPr>
              <w:t>课时</w:t>
            </w:r>
          </w:p>
        </w:tc>
        <w:tc>
          <w:tcPr>
            <w:tcW w:w="2342" w:type="dxa"/>
            <w:shd w:val="clear" w:color="auto" w:fill="3F3F3F" w:themeFill="text1" w:themeFillTint="BF"/>
            <w:vAlign w:val="center"/>
          </w:tcPr>
          <w:p w14:paraId="14970041">
            <w:pPr>
              <w:jc w:val="center"/>
              <w:rPr>
                <w:rStyle w:val="6"/>
                <w:rFonts w:hint="eastAsia" w:ascii="仿宋" w:hAnsi="仿宋" w:eastAsia="仿宋" w:cs="仿宋"/>
                <w:b/>
                <w:bCs/>
                <w:i w:val="0"/>
                <w:iCs w:val="0"/>
                <w:caps w:val="0"/>
                <w:color w:val="060607"/>
                <w:spacing w:val="4"/>
                <w:sz w:val="28"/>
                <w:szCs w:val="28"/>
                <w:shd w:val="clear" w:fill="FFFFFF"/>
                <w:vertAlign w:val="baseline"/>
              </w:rPr>
            </w:pPr>
            <w:r>
              <w:rPr>
                <w:rFonts w:hint="eastAsia" w:ascii="仿宋" w:hAnsi="仿宋" w:eastAsia="仿宋" w:cs="仿宋"/>
                <w:b/>
                <w:bCs/>
                <w:color w:val="FFFFFF" w:themeColor="background1"/>
                <w:sz w:val="28"/>
                <w:szCs w:val="28"/>
                <w:lang w:val="en-US" w:eastAsia="zh-CN"/>
                <w14:textFill>
                  <w14:solidFill>
                    <w14:schemeClr w14:val="bg1"/>
                  </w14:solidFill>
                </w14:textFill>
              </w:rPr>
              <w:t>学习内容</w:t>
            </w:r>
          </w:p>
        </w:tc>
        <w:tc>
          <w:tcPr>
            <w:tcW w:w="3575" w:type="dxa"/>
            <w:shd w:val="clear" w:color="auto" w:fill="3F3F3F" w:themeFill="text1" w:themeFillTint="BF"/>
            <w:vAlign w:val="center"/>
          </w:tcPr>
          <w:p w14:paraId="54B9AC9C">
            <w:pPr>
              <w:jc w:val="center"/>
              <w:rPr>
                <w:rStyle w:val="6"/>
                <w:rFonts w:hint="eastAsia" w:ascii="仿宋" w:hAnsi="仿宋" w:eastAsia="仿宋" w:cs="仿宋"/>
                <w:b/>
                <w:bCs/>
                <w:i w:val="0"/>
                <w:iCs w:val="0"/>
                <w:caps w:val="0"/>
                <w:color w:val="060607"/>
                <w:spacing w:val="4"/>
                <w:sz w:val="28"/>
                <w:szCs w:val="28"/>
                <w:shd w:val="clear" w:fill="FFFFFF"/>
                <w:vertAlign w:val="baseline"/>
              </w:rPr>
            </w:pPr>
            <w:r>
              <w:rPr>
                <w:rFonts w:hint="eastAsia" w:ascii="仿宋" w:hAnsi="仿宋" w:eastAsia="仿宋" w:cs="仿宋"/>
                <w:b/>
                <w:bCs/>
                <w:color w:val="FFFFFF" w:themeColor="background1"/>
                <w:sz w:val="28"/>
                <w:szCs w:val="28"/>
                <w:lang w:val="en-US" w:eastAsia="zh-CN"/>
                <w14:textFill>
                  <w14:solidFill>
                    <w14:schemeClr w14:val="bg1"/>
                  </w14:solidFill>
                </w14:textFill>
              </w:rPr>
              <w:t>能力目标</w:t>
            </w:r>
          </w:p>
        </w:tc>
      </w:tr>
      <w:tr w14:paraId="5B748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5" w:type="dxa"/>
            <w:vAlign w:val="center"/>
          </w:tcPr>
          <w:p w14:paraId="78FE2A3E">
            <w:pPr>
              <w:pStyle w:val="2"/>
              <w:keepNext w:val="0"/>
              <w:keepLines w:val="0"/>
              <w:widowControl/>
              <w:suppressLineNumbers w:val="0"/>
              <w:spacing w:line="240" w:lineRule="auto"/>
              <w:ind w:left="0" w:leftChars="0" w:right="0" w:rightChars="0"/>
              <w:jc w:val="center"/>
              <w:rPr>
                <w:rFonts w:hint="eastAsia" w:ascii="仿宋" w:hAnsi="仿宋" w:eastAsia="仿宋" w:cs="仿宋"/>
                <w:i w:val="0"/>
                <w:iCs w:val="0"/>
                <w:caps w:val="0"/>
                <w:color w:val="060607"/>
                <w:spacing w:val="4"/>
                <w:kern w:val="2"/>
                <w:sz w:val="22"/>
                <w:szCs w:val="22"/>
                <w:shd w:val="clear" w:fill="FFFFFF"/>
                <w:lang w:val="en-US" w:eastAsia="zh-CN" w:bidi="ar-SA"/>
              </w:rPr>
            </w:pPr>
            <w:r>
              <w:rPr>
                <w:rFonts w:hint="eastAsia" w:ascii="仿宋" w:hAnsi="仿宋" w:eastAsia="仿宋" w:cs="仿宋"/>
                <w:i w:val="0"/>
                <w:iCs w:val="0"/>
                <w:caps w:val="0"/>
                <w:color w:val="060607"/>
                <w:spacing w:val="4"/>
                <w:kern w:val="2"/>
                <w:sz w:val="22"/>
                <w:szCs w:val="22"/>
                <w:shd w:val="clear" w:fill="FFFFFF"/>
                <w:lang w:val="en-US" w:eastAsia="zh-CN" w:bidi="ar-SA"/>
              </w:rPr>
              <w:t>信创政策</w:t>
            </w:r>
          </w:p>
        </w:tc>
        <w:tc>
          <w:tcPr>
            <w:tcW w:w="900" w:type="dxa"/>
            <w:vAlign w:val="center"/>
          </w:tcPr>
          <w:p w14:paraId="3B701CEF">
            <w:pPr>
              <w:pStyle w:val="2"/>
              <w:keepNext w:val="0"/>
              <w:keepLines w:val="0"/>
              <w:widowControl/>
              <w:suppressLineNumbers w:val="0"/>
              <w:spacing w:line="240" w:lineRule="auto"/>
              <w:ind w:left="0" w:leftChars="0" w:right="0" w:rightChars="0"/>
              <w:jc w:val="center"/>
              <w:rPr>
                <w:rFonts w:hint="eastAsia" w:ascii="仿宋" w:hAnsi="仿宋" w:eastAsia="仿宋" w:cs="仿宋"/>
                <w:i w:val="0"/>
                <w:iCs w:val="0"/>
                <w:caps w:val="0"/>
                <w:color w:val="060607"/>
                <w:spacing w:val="4"/>
                <w:kern w:val="2"/>
                <w:sz w:val="22"/>
                <w:szCs w:val="22"/>
                <w:shd w:val="clear" w:fill="FFFFFF"/>
                <w:lang w:val="en-US" w:eastAsia="zh-CN" w:bidi="ar-SA"/>
              </w:rPr>
            </w:pPr>
            <w:r>
              <w:rPr>
                <w:rFonts w:hint="eastAsia" w:ascii="仿宋" w:hAnsi="仿宋" w:eastAsia="仿宋" w:cs="仿宋"/>
                <w:i w:val="0"/>
                <w:iCs w:val="0"/>
                <w:caps w:val="0"/>
                <w:color w:val="060607"/>
                <w:spacing w:val="4"/>
                <w:kern w:val="2"/>
                <w:sz w:val="22"/>
                <w:szCs w:val="22"/>
                <w:shd w:val="clear" w:fill="FFFFFF"/>
                <w:lang w:val="en-US" w:eastAsia="zh-CN" w:bidi="ar-SA"/>
              </w:rPr>
              <w:t>2</w:t>
            </w:r>
          </w:p>
        </w:tc>
        <w:tc>
          <w:tcPr>
            <w:tcW w:w="2342" w:type="dxa"/>
            <w:vAlign w:val="center"/>
          </w:tcPr>
          <w:p w14:paraId="06018A89">
            <w:pPr>
              <w:pStyle w:val="2"/>
              <w:keepNext w:val="0"/>
              <w:keepLines w:val="0"/>
              <w:widowControl/>
              <w:suppressLineNumbers w:val="0"/>
              <w:spacing w:line="240" w:lineRule="auto"/>
              <w:ind w:left="0" w:leftChars="0" w:right="0" w:rightChars="0"/>
              <w:jc w:val="left"/>
              <w:rPr>
                <w:rFonts w:hint="eastAsia" w:ascii="仿宋" w:hAnsi="仿宋" w:eastAsia="仿宋" w:cs="仿宋"/>
                <w:i w:val="0"/>
                <w:iCs w:val="0"/>
                <w:caps w:val="0"/>
                <w:color w:val="060607"/>
                <w:spacing w:val="4"/>
                <w:kern w:val="2"/>
                <w:sz w:val="22"/>
                <w:szCs w:val="22"/>
                <w:shd w:val="clear" w:fill="FFFFFF"/>
                <w:lang w:val="en-US" w:eastAsia="zh-CN" w:bidi="ar-SA"/>
              </w:rPr>
            </w:pPr>
            <w:r>
              <w:rPr>
                <w:rFonts w:hint="eastAsia" w:ascii="仿宋" w:hAnsi="仿宋" w:eastAsia="仿宋" w:cs="仿宋"/>
                <w:i w:val="0"/>
                <w:iCs w:val="0"/>
                <w:caps w:val="0"/>
                <w:color w:val="060607"/>
                <w:spacing w:val="4"/>
                <w:kern w:val="2"/>
                <w:sz w:val="22"/>
                <w:szCs w:val="22"/>
                <w:shd w:val="clear" w:fill="FFFFFF"/>
                <w:lang w:val="en-US" w:eastAsia="zh-CN" w:bidi="ar-SA"/>
              </w:rPr>
              <w:t>信创产业发展；信创产品运用；信创适配实战；项目建设实战</w:t>
            </w:r>
          </w:p>
        </w:tc>
        <w:tc>
          <w:tcPr>
            <w:tcW w:w="3575" w:type="dxa"/>
          </w:tcPr>
          <w:p w14:paraId="50308D01">
            <w:pPr>
              <w:pStyle w:val="2"/>
              <w:keepNext w:val="0"/>
              <w:keepLines w:val="0"/>
              <w:widowControl/>
              <w:numPr>
                <w:ilvl w:val="0"/>
                <w:numId w:val="0"/>
              </w:numPr>
              <w:suppressLineNumbers w:val="0"/>
              <w:spacing w:before="180" w:beforeAutospacing="0" w:after="180" w:afterAutospacing="0" w:line="360" w:lineRule="atLeast"/>
              <w:ind w:right="0" w:rightChars="0"/>
              <w:jc w:val="left"/>
              <w:rPr>
                <w:rFonts w:hint="eastAsia" w:ascii="仿宋" w:hAnsi="仿宋" w:eastAsia="仿宋" w:cs="仿宋"/>
                <w:i w:val="0"/>
                <w:iCs w:val="0"/>
                <w:caps w:val="0"/>
                <w:color w:val="060607"/>
                <w:spacing w:val="4"/>
                <w:kern w:val="2"/>
                <w:sz w:val="22"/>
                <w:szCs w:val="22"/>
                <w:shd w:val="clear" w:fill="FFFFFF"/>
                <w:lang w:val="en-US" w:eastAsia="zh-CN" w:bidi="ar-SA"/>
              </w:rPr>
            </w:pPr>
            <w:r>
              <w:rPr>
                <w:rFonts w:hint="eastAsia" w:ascii="仿宋" w:hAnsi="仿宋" w:eastAsia="仿宋" w:cs="仿宋"/>
                <w:i w:val="0"/>
                <w:iCs w:val="0"/>
                <w:caps w:val="0"/>
                <w:color w:val="060607"/>
                <w:spacing w:val="4"/>
                <w:kern w:val="2"/>
                <w:sz w:val="22"/>
                <w:szCs w:val="22"/>
                <w:shd w:val="clear" w:fill="FFFFFF"/>
                <w:lang w:val="en-US" w:eastAsia="zh-CN" w:bidi="ar-SA"/>
              </w:rPr>
              <w:t>理解信创产业趋势，提升产业发展战略规划能力，提高信创产品的适配能力，推动产业链上下游协同发展。</w:t>
            </w:r>
          </w:p>
        </w:tc>
      </w:tr>
      <w:tr w14:paraId="3D1EC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5" w:type="dxa"/>
            <w:vAlign w:val="center"/>
          </w:tcPr>
          <w:p w14:paraId="584C5074">
            <w:pPr>
              <w:pStyle w:val="2"/>
              <w:keepNext w:val="0"/>
              <w:keepLines w:val="0"/>
              <w:widowControl/>
              <w:suppressLineNumbers w:val="0"/>
              <w:spacing w:line="240" w:lineRule="auto"/>
              <w:ind w:left="0" w:leftChars="0" w:right="0" w:rightChars="0"/>
              <w:jc w:val="center"/>
              <w:rPr>
                <w:rFonts w:hint="default" w:ascii="仿宋" w:hAnsi="仿宋" w:eastAsia="仿宋" w:cs="仿宋"/>
                <w:i w:val="0"/>
                <w:iCs w:val="0"/>
                <w:caps w:val="0"/>
                <w:color w:val="060607"/>
                <w:spacing w:val="4"/>
                <w:kern w:val="2"/>
                <w:sz w:val="22"/>
                <w:szCs w:val="22"/>
                <w:shd w:val="clear" w:fill="FFFFFF"/>
                <w:lang w:val="en-US" w:eastAsia="zh-CN" w:bidi="ar-SA"/>
              </w:rPr>
            </w:pPr>
            <w:r>
              <w:rPr>
                <w:rFonts w:hint="eastAsia" w:ascii="仿宋" w:hAnsi="仿宋" w:eastAsia="仿宋" w:cs="仿宋"/>
                <w:i w:val="0"/>
                <w:iCs w:val="0"/>
                <w:caps w:val="0"/>
                <w:color w:val="060607"/>
                <w:spacing w:val="4"/>
                <w:kern w:val="2"/>
                <w:sz w:val="22"/>
                <w:szCs w:val="22"/>
                <w:shd w:val="clear" w:fill="FFFFFF"/>
                <w:lang w:val="en-US" w:eastAsia="zh-CN" w:bidi="ar-SA"/>
              </w:rPr>
              <w:t>国产桌面操作系统</w:t>
            </w:r>
          </w:p>
        </w:tc>
        <w:tc>
          <w:tcPr>
            <w:tcW w:w="900" w:type="dxa"/>
            <w:vAlign w:val="center"/>
          </w:tcPr>
          <w:p w14:paraId="505E1A27">
            <w:pPr>
              <w:pStyle w:val="2"/>
              <w:keepNext w:val="0"/>
              <w:keepLines w:val="0"/>
              <w:widowControl/>
              <w:suppressLineNumbers w:val="0"/>
              <w:spacing w:line="240" w:lineRule="auto"/>
              <w:ind w:left="0" w:leftChars="0" w:right="0" w:rightChars="0"/>
              <w:jc w:val="center"/>
              <w:rPr>
                <w:rFonts w:hint="eastAsia" w:ascii="仿宋" w:hAnsi="仿宋" w:eastAsia="仿宋" w:cs="仿宋"/>
                <w:i w:val="0"/>
                <w:iCs w:val="0"/>
                <w:caps w:val="0"/>
                <w:color w:val="060607"/>
                <w:spacing w:val="4"/>
                <w:kern w:val="2"/>
                <w:sz w:val="22"/>
                <w:szCs w:val="22"/>
                <w:shd w:val="clear" w:fill="FFFFFF"/>
                <w:lang w:val="en-US" w:eastAsia="zh-CN" w:bidi="ar-SA"/>
              </w:rPr>
            </w:pPr>
            <w:r>
              <w:rPr>
                <w:rFonts w:hint="eastAsia" w:ascii="仿宋" w:hAnsi="仿宋" w:eastAsia="仿宋" w:cs="仿宋"/>
                <w:i w:val="0"/>
                <w:iCs w:val="0"/>
                <w:caps w:val="0"/>
                <w:color w:val="060607"/>
                <w:spacing w:val="4"/>
                <w:kern w:val="2"/>
                <w:sz w:val="22"/>
                <w:szCs w:val="22"/>
                <w:shd w:val="clear" w:fill="FFFFFF"/>
                <w:lang w:val="en-US" w:eastAsia="zh-CN" w:bidi="ar-SA"/>
              </w:rPr>
              <w:t>2</w:t>
            </w:r>
          </w:p>
        </w:tc>
        <w:tc>
          <w:tcPr>
            <w:tcW w:w="2342" w:type="dxa"/>
            <w:vAlign w:val="center"/>
          </w:tcPr>
          <w:p w14:paraId="0FDE61F0">
            <w:pPr>
              <w:pStyle w:val="2"/>
              <w:keepNext w:val="0"/>
              <w:keepLines w:val="0"/>
              <w:widowControl/>
              <w:suppressLineNumbers w:val="0"/>
              <w:spacing w:line="240" w:lineRule="auto"/>
              <w:ind w:left="0" w:leftChars="0" w:right="0" w:rightChars="0"/>
              <w:jc w:val="left"/>
              <w:rPr>
                <w:rFonts w:hint="default" w:ascii="仿宋" w:hAnsi="仿宋" w:eastAsia="仿宋" w:cs="仿宋"/>
                <w:i w:val="0"/>
                <w:iCs w:val="0"/>
                <w:caps w:val="0"/>
                <w:color w:val="060607"/>
                <w:spacing w:val="4"/>
                <w:kern w:val="2"/>
                <w:sz w:val="22"/>
                <w:szCs w:val="22"/>
                <w:shd w:val="clear" w:fill="FFFFFF"/>
                <w:lang w:val="en-US" w:eastAsia="zh-CN" w:bidi="ar-SA"/>
              </w:rPr>
            </w:pPr>
            <w:r>
              <w:rPr>
                <w:rFonts w:hint="eastAsia" w:ascii="仿宋" w:hAnsi="仿宋" w:eastAsia="仿宋" w:cs="仿宋"/>
                <w:i w:val="0"/>
                <w:iCs w:val="0"/>
                <w:caps w:val="0"/>
                <w:color w:val="060607"/>
                <w:spacing w:val="4"/>
                <w:kern w:val="2"/>
                <w:sz w:val="22"/>
                <w:szCs w:val="22"/>
                <w:shd w:val="clear" w:fill="FFFFFF"/>
                <w:lang w:val="en-US" w:eastAsia="zh-CN" w:bidi="ar-SA"/>
              </w:rPr>
              <w:t>国产桌面操作系统安装；国产操作系统与windows对比；软件安装与卸载</w:t>
            </w:r>
          </w:p>
        </w:tc>
        <w:tc>
          <w:tcPr>
            <w:tcW w:w="3575" w:type="dxa"/>
          </w:tcPr>
          <w:p w14:paraId="122F612F">
            <w:pPr>
              <w:pStyle w:val="2"/>
              <w:keepNext w:val="0"/>
              <w:keepLines w:val="0"/>
              <w:widowControl/>
              <w:numPr>
                <w:ilvl w:val="0"/>
                <w:numId w:val="0"/>
              </w:numPr>
              <w:suppressLineNumbers w:val="0"/>
              <w:spacing w:before="180" w:beforeAutospacing="0" w:after="180" w:afterAutospacing="0" w:line="360" w:lineRule="atLeast"/>
              <w:ind w:right="0" w:rightChars="0"/>
              <w:jc w:val="left"/>
              <w:rPr>
                <w:rFonts w:hint="eastAsia" w:ascii="仿宋" w:hAnsi="仿宋" w:eastAsia="仿宋" w:cs="仿宋"/>
                <w:i w:val="0"/>
                <w:iCs w:val="0"/>
                <w:caps w:val="0"/>
                <w:color w:val="060607"/>
                <w:spacing w:val="4"/>
                <w:kern w:val="2"/>
                <w:sz w:val="22"/>
                <w:szCs w:val="22"/>
                <w:shd w:val="clear" w:fill="FFFFFF"/>
                <w:lang w:val="en-US" w:eastAsia="zh-CN" w:bidi="ar-SA"/>
              </w:rPr>
            </w:pPr>
            <w:r>
              <w:rPr>
                <w:rFonts w:hint="eastAsia" w:ascii="仿宋" w:hAnsi="仿宋" w:eastAsia="仿宋" w:cs="仿宋"/>
                <w:i w:val="0"/>
                <w:iCs w:val="0"/>
                <w:caps w:val="0"/>
                <w:color w:val="060607"/>
                <w:spacing w:val="4"/>
                <w:kern w:val="2"/>
                <w:sz w:val="22"/>
                <w:szCs w:val="22"/>
                <w:shd w:val="clear" w:fill="FFFFFF"/>
                <w:lang w:val="en-US" w:eastAsia="zh-CN" w:bidi="ar-SA"/>
              </w:rPr>
              <w:t>理解国产桌面操作系统的基本概念和体系结构；能够完成国产桌面操作系统的安装；能够在国产桌面操作系统上安装和卸载常见的应用程序；掌握国产桌面操作系统故障排除的基本方法和工具。</w:t>
            </w:r>
          </w:p>
        </w:tc>
      </w:tr>
      <w:tr w14:paraId="15415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5" w:type="dxa"/>
            <w:vAlign w:val="center"/>
          </w:tcPr>
          <w:p w14:paraId="48F47FE6">
            <w:pPr>
              <w:pStyle w:val="2"/>
              <w:keepNext w:val="0"/>
              <w:keepLines w:val="0"/>
              <w:widowControl/>
              <w:suppressLineNumbers w:val="0"/>
              <w:shd w:val="clear" w:fill="FFFFFF"/>
              <w:spacing w:before="0" w:beforeAutospacing="0" w:after="180" w:afterAutospacing="0" w:line="240" w:lineRule="auto"/>
              <w:ind w:right="0"/>
              <w:jc w:val="center"/>
              <w:rPr>
                <w:rFonts w:hint="eastAsia" w:ascii="仿宋" w:hAnsi="仿宋" w:eastAsia="仿宋" w:cs="仿宋"/>
                <w:i w:val="0"/>
                <w:iCs w:val="0"/>
                <w:caps w:val="0"/>
                <w:color w:val="060607"/>
                <w:spacing w:val="4"/>
                <w:sz w:val="22"/>
                <w:szCs w:val="22"/>
                <w:shd w:val="clear" w:fill="FFFFFF"/>
                <w:lang w:val="en-US" w:eastAsia="zh-CN"/>
              </w:rPr>
            </w:pPr>
            <w:r>
              <w:rPr>
                <w:rFonts w:hint="eastAsia" w:ascii="仿宋" w:hAnsi="仿宋" w:eastAsia="仿宋" w:cs="仿宋"/>
                <w:i w:val="0"/>
                <w:iCs w:val="0"/>
                <w:caps w:val="0"/>
                <w:color w:val="060607"/>
                <w:spacing w:val="4"/>
                <w:sz w:val="22"/>
                <w:szCs w:val="22"/>
                <w:shd w:val="clear" w:fill="FFFFFF"/>
                <w:lang w:val="en-US" w:eastAsia="zh-CN"/>
              </w:rPr>
              <w:t>信创项目规划</w:t>
            </w:r>
            <w:r>
              <w:rPr>
                <w:rFonts w:hint="eastAsia" w:ascii="仿宋" w:hAnsi="仿宋" w:eastAsia="仿宋" w:cs="仿宋"/>
                <w:i w:val="0"/>
                <w:iCs w:val="0"/>
                <w:caps w:val="0"/>
                <w:color w:val="060607"/>
                <w:spacing w:val="4"/>
                <w:sz w:val="24"/>
                <w:szCs w:val="24"/>
                <w:shd w:val="clear" w:fill="FFFFFF"/>
                <w:lang w:val="en-US" w:eastAsia="zh-CN"/>
              </w:rPr>
              <w:t>与管理</w:t>
            </w:r>
          </w:p>
        </w:tc>
        <w:tc>
          <w:tcPr>
            <w:tcW w:w="900" w:type="dxa"/>
            <w:vAlign w:val="center"/>
          </w:tcPr>
          <w:p w14:paraId="40E64AFA">
            <w:pPr>
              <w:pStyle w:val="2"/>
              <w:keepNext w:val="0"/>
              <w:keepLines w:val="0"/>
              <w:widowControl/>
              <w:suppressLineNumbers w:val="0"/>
              <w:shd w:val="clear" w:fill="FFFFFF"/>
              <w:spacing w:before="0" w:beforeAutospacing="0" w:after="180" w:afterAutospacing="0" w:line="240" w:lineRule="auto"/>
              <w:ind w:left="0" w:leftChars="0" w:right="0" w:rightChars="0"/>
              <w:jc w:val="center"/>
              <w:rPr>
                <w:rFonts w:hint="eastAsia" w:ascii="仿宋" w:hAnsi="仿宋" w:eastAsia="仿宋" w:cs="仿宋"/>
                <w:i w:val="0"/>
                <w:iCs w:val="0"/>
                <w:caps w:val="0"/>
                <w:color w:val="060607"/>
                <w:spacing w:val="4"/>
                <w:kern w:val="0"/>
                <w:sz w:val="22"/>
                <w:szCs w:val="22"/>
                <w:shd w:val="clear" w:fill="FFFFFF"/>
                <w:lang w:val="en-US" w:eastAsia="zh-CN" w:bidi="ar"/>
              </w:rPr>
            </w:pPr>
            <w:r>
              <w:rPr>
                <w:rFonts w:hint="eastAsia" w:ascii="仿宋" w:hAnsi="仿宋" w:eastAsia="仿宋" w:cs="仿宋"/>
                <w:i w:val="0"/>
                <w:iCs w:val="0"/>
                <w:caps w:val="0"/>
                <w:color w:val="060607"/>
                <w:spacing w:val="4"/>
                <w:sz w:val="22"/>
                <w:szCs w:val="22"/>
                <w:shd w:val="clear" w:fill="FFFFFF"/>
                <w:lang w:val="en-US" w:eastAsia="zh-CN"/>
              </w:rPr>
              <w:t>4</w:t>
            </w:r>
          </w:p>
        </w:tc>
        <w:tc>
          <w:tcPr>
            <w:tcW w:w="2342" w:type="dxa"/>
            <w:vAlign w:val="center"/>
          </w:tcPr>
          <w:p w14:paraId="5856BF90">
            <w:pPr>
              <w:pStyle w:val="2"/>
              <w:keepNext w:val="0"/>
              <w:keepLines w:val="0"/>
              <w:widowControl/>
              <w:suppressLineNumbers w:val="0"/>
              <w:shd w:val="clear" w:fill="FFFFFF"/>
              <w:spacing w:before="0" w:beforeAutospacing="0" w:after="180" w:afterAutospacing="0" w:line="240" w:lineRule="auto"/>
              <w:ind w:right="0"/>
              <w:jc w:val="left"/>
              <w:rPr>
                <w:rFonts w:hint="eastAsia" w:ascii="仿宋" w:hAnsi="仿宋" w:eastAsia="仿宋" w:cs="仿宋"/>
                <w:i w:val="0"/>
                <w:iCs w:val="0"/>
                <w:caps w:val="0"/>
                <w:color w:val="060607"/>
                <w:spacing w:val="4"/>
                <w:sz w:val="22"/>
                <w:szCs w:val="22"/>
                <w:shd w:val="clear" w:fill="FFFFFF"/>
                <w:lang w:val="en-US" w:eastAsia="zh-CN"/>
              </w:rPr>
            </w:pPr>
            <w:r>
              <w:rPr>
                <w:rFonts w:hint="eastAsia" w:ascii="仿宋" w:hAnsi="仿宋" w:eastAsia="仿宋" w:cs="仿宋"/>
                <w:i w:val="0"/>
                <w:iCs w:val="0"/>
                <w:caps w:val="0"/>
                <w:color w:val="060607"/>
                <w:spacing w:val="4"/>
                <w:sz w:val="22"/>
                <w:szCs w:val="22"/>
                <w:shd w:val="clear" w:fill="FFFFFF"/>
                <w:lang w:val="en-US" w:eastAsia="zh-CN"/>
              </w:rPr>
              <w:t>信创基础与背景；信创集成项目规划与设计；信创集成项目案例分析与实践</w:t>
            </w:r>
          </w:p>
        </w:tc>
        <w:tc>
          <w:tcPr>
            <w:tcW w:w="3575" w:type="dxa"/>
            <w:vAlign w:val="center"/>
          </w:tcPr>
          <w:p w14:paraId="00A97039">
            <w:pPr>
              <w:pStyle w:val="2"/>
              <w:keepNext w:val="0"/>
              <w:keepLines w:val="0"/>
              <w:widowControl/>
              <w:suppressLineNumbers w:val="0"/>
              <w:shd w:val="clear" w:fill="FFFFFF"/>
              <w:spacing w:before="0" w:beforeAutospacing="0" w:after="180" w:afterAutospacing="0" w:line="240" w:lineRule="auto"/>
              <w:ind w:right="0"/>
              <w:jc w:val="left"/>
              <w:rPr>
                <w:rFonts w:hint="eastAsia" w:ascii="仿宋" w:hAnsi="仿宋" w:eastAsia="仿宋" w:cs="仿宋"/>
                <w:i w:val="0"/>
                <w:iCs w:val="0"/>
                <w:caps w:val="0"/>
                <w:color w:val="060607"/>
                <w:spacing w:val="4"/>
                <w:sz w:val="22"/>
                <w:szCs w:val="22"/>
                <w:shd w:val="clear" w:fill="FFFFFF"/>
                <w:lang w:val="en-US" w:eastAsia="zh-CN"/>
              </w:rPr>
            </w:pPr>
            <w:r>
              <w:rPr>
                <w:rFonts w:hint="eastAsia" w:ascii="仿宋" w:hAnsi="仿宋" w:eastAsia="仿宋" w:cs="仿宋"/>
                <w:i w:val="0"/>
                <w:iCs w:val="0"/>
                <w:caps w:val="0"/>
                <w:color w:val="060607"/>
                <w:spacing w:val="4"/>
                <w:sz w:val="22"/>
                <w:szCs w:val="22"/>
                <w:shd w:val="clear" w:fill="FFFFFF"/>
                <w:lang w:val="en-US" w:eastAsia="zh-CN"/>
              </w:rPr>
              <w:t>理解信创基础与背景，掌握信创集成项目的规划与设计方法，了解如何通过案例分析与实践积累丰富经验，具备独立完成信创集成项目的综合能力。</w:t>
            </w:r>
          </w:p>
        </w:tc>
      </w:tr>
      <w:tr w14:paraId="38CF6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5" w:type="dxa"/>
            <w:vAlign w:val="center"/>
          </w:tcPr>
          <w:p w14:paraId="64038424">
            <w:pPr>
              <w:pStyle w:val="2"/>
              <w:keepNext w:val="0"/>
              <w:keepLines w:val="0"/>
              <w:widowControl/>
              <w:suppressLineNumbers w:val="0"/>
              <w:shd w:val="clear" w:fill="FFFFFF"/>
              <w:spacing w:before="0" w:beforeAutospacing="0" w:after="180" w:afterAutospacing="0" w:line="240" w:lineRule="auto"/>
              <w:ind w:left="0" w:right="0" w:firstLine="420" w:firstLineChars="0"/>
              <w:rPr>
                <w:rFonts w:hint="eastAsia" w:ascii="仿宋" w:hAnsi="仿宋" w:eastAsia="仿宋" w:cs="仿宋"/>
                <w:i w:val="0"/>
                <w:iCs w:val="0"/>
                <w:caps w:val="0"/>
                <w:color w:val="060607"/>
                <w:spacing w:val="4"/>
                <w:sz w:val="22"/>
                <w:szCs w:val="22"/>
                <w:shd w:val="clear" w:fill="FFFFFF"/>
                <w:lang w:val="en-US" w:eastAsia="zh-CN"/>
              </w:rPr>
            </w:pPr>
            <w:r>
              <w:rPr>
                <w:rFonts w:hint="eastAsia" w:ascii="仿宋" w:hAnsi="仿宋" w:eastAsia="仿宋" w:cs="仿宋"/>
                <w:i w:val="0"/>
                <w:iCs w:val="0"/>
                <w:caps w:val="0"/>
                <w:color w:val="060607"/>
                <w:spacing w:val="4"/>
                <w:sz w:val="22"/>
                <w:szCs w:val="22"/>
                <w:shd w:val="clear" w:fill="FFFFFF"/>
                <w:lang w:val="en-US" w:eastAsia="zh-CN"/>
              </w:rPr>
              <w:t>信创适配</w:t>
            </w:r>
          </w:p>
        </w:tc>
        <w:tc>
          <w:tcPr>
            <w:tcW w:w="900" w:type="dxa"/>
            <w:vAlign w:val="center"/>
          </w:tcPr>
          <w:p w14:paraId="0390BBCA">
            <w:pPr>
              <w:pStyle w:val="2"/>
              <w:keepNext w:val="0"/>
              <w:keepLines w:val="0"/>
              <w:widowControl/>
              <w:suppressLineNumbers w:val="0"/>
              <w:shd w:val="clear" w:fill="FFFFFF"/>
              <w:spacing w:before="0" w:beforeAutospacing="0" w:after="180" w:afterAutospacing="0" w:line="240" w:lineRule="auto"/>
              <w:ind w:left="0" w:leftChars="0" w:right="0" w:rightChars="0"/>
              <w:jc w:val="center"/>
              <w:rPr>
                <w:rFonts w:hint="eastAsia" w:ascii="仿宋" w:hAnsi="仿宋" w:eastAsia="仿宋" w:cs="仿宋"/>
                <w:i w:val="0"/>
                <w:iCs w:val="0"/>
                <w:caps w:val="0"/>
                <w:color w:val="060607"/>
                <w:spacing w:val="4"/>
                <w:kern w:val="0"/>
                <w:sz w:val="22"/>
                <w:szCs w:val="22"/>
                <w:shd w:val="clear" w:fill="FFFFFF"/>
                <w:lang w:val="en-US" w:eastAsia="zh-CN" w:bidi="ar"/>
              </w:rPr>
            </w:pPr>
            <w:r>
              <w:rPr>
                <w:rFonts w:hint="eastAsia" w:ascii="仿宋" w:hAnsi="仿宋" w:eastAsia="仿宋" w:cs="仿宋"/>
                <w:i w:val="0"/>
                <w:iCs w:val="0"/>
                <w:caps w:val="0"/>
                <w:color w:val="060607"/>
                <w:spacing w:val="4"/>
                <w:sz w:val="22"/>
                <w:szCs w:val="22"/>
                <w:shd w:val="clear" w:fill="FFFFFF"/>
                <w:lang w:val="en-US" w:eastAsia="zh-CN"/>
              </w:rPr>
              <w:t>4</w:t>
            </w:r>
          </w:p>
        </w:tc>
        <w:tc>
          <w:tcPr>
            <w:tcW w:w="2342" w:type="dxa"/>
            <w:vAlign w:val="center"/>
          </w:tcPr>
          <w:p w14:paraId="1FEB0DFD">
            <w:pPr>
              <w:pStyle w:val="2"/>
              <w:keepNext w:val="0"/>
              <w:keepLines w:val="0"/>
              <w:widowControl/>
              <w:suppressLineNumbers w:val="0"/>
              <w:shd w:val="clear" w:fill="FFFFFF"/>
              <w:spacing w:before="0" w:beforeAutospacing="0" w:after="180" w:afterAutospacing="0" w:line="240" w:lineRule="auto"/>
              <w:ind w:right="0"/>
              <w:jc w:val="left"/>
              <w:rPr>
                <w:rFonts w:hint="eastAsia" w:ascii="仿宋" w:hAnsi="仿宋" w:eastAsia="仿宋" w:cs="仿宋"/>
                <w:i w:val="0"/>
                <w:iCs w:val="0"/>
                <w:caps w:val="0"/>
                <w:color w:val="060607"/>
                <w:spacing w:val="4"/>
                <w:sz w:val="22"/>
                <w:szCs w:val="22"/>
                <w:shd w:val="clear" w:fill="FFFFFF"/>
                <w:lang w:val="en-US" w:eastAsia="zh-CN"/>
              </w:rPr>
            </w:pPr>
            <w:r>
              <w:rPr>
                <w:rFonts w:hint="eastAsia" w:ascii="仿宋" w:hAnsi="仿宋" w:eastAsia="仿宋" w:cs="仿宋"/>
                <w:i w:val="0"/>
                <w:iCs w:val="0"/>
                <w:caps w:val="0"/>
                <w:color w:val="060607"/>
                <w:spacing w:val="4"/>
                <w:sz w:val="22"/>
                <w:szCs w:val="22"/>
                <w:shd w:val="clear" w:fill="FFFFFF"/>
                <w:lang w:val="en-US" w:eastAsia="zh-CN"/>
              </w:rPr>
              <w:t>信创产品的特点；适配的流程与方法；信创适配的实践与案例分析</w:t>
            </w:r>
          </w:p>
        </w:tc>
        <w:tc>
          <w:tcPr>
            <w:tcW w:w="3575" w:type="dxa"/>
            <w:vAlign w:val="center"/>
          </w:tcPr>
          <w:p w14:paraId="52F9C2FC">
            <w:pPr>
              <w:pStyle w:val="2"/>
              <w:keepNext w:val="0"/>
              <w:keepLines w:val="0"/>
              <w:widowControl/>
              <w:suppressLineNumbers w:val="0"/>
              <w:shd w:val="clear" w:fill="FFFFFF"/>
              <w:spacing w:before="0" w:beforeAutospacing="0" w:after="180" w:afterAutospacing="0" w:line="240" w:lineRule="auto"/>
              <w:ind w:right="0"/>
              <w:jc w:val="left"/>
              <w:rPr>
                <w:rFonts w:hint="eastAsia" w:ascii="仿宋" w:hAnsi="仿宋" w:eastAsia="仿宋" w:cs="仿宋"/>
                <w:i w:val="0"/>
                <w:iCs w:val="0"/>
                <w:caps w:val="0"/>
                <w:color w:val="060607"/>
                <w:spacing w:val="4"/>
                <w:sz w:val="22"/>
                <w:szCs w:val="22"/>
                <w:shd w:val="clear" w:fill="FFFFFF"/>
                <w:lang w:val="en-US" w:eastAsia="zh-CN"/>
              </w:rPr>
            </w:pPr>
            <w:r>
              <w:rPr>
                <w:rFonts w:hint="eastAsia" w:ascii="仿宋" w:hAnsi="仿宋" w:eastAsia="仿宋" w:cs="仿宋"/>
                <w:i w:val="0"/>
                <w:iCs w:val="0"/>
                <w:caps w:val="0"/>
                <w:color w:val="060607"/>
                <w:spacing w:val="4"/>
                <w:sz w:val="22"/>
                <w:szCs w:val="22"/>
                <w:shd w:val="clear" w:fill="FFFFFF"/>
                <w:lang w:val="en-US" w:eastAsia="zh-CN"/>
              </w:rPr>
              <w:t>帮助学员全面洞悉信创产品的特点，掌握适配的流程与方法，并通过实践与案例分析切实提升信创适配的实际操作能力和问题解决能力。</w:t>
            </w:r>
          </w:p>
        </w:tc>
      </w:tr>
      <w:tr w14:paraId="47FB7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5" w:type="dxa"/>
            <w:vAlign w:val="center"/>
          </w:tcPr>
          <w:p w14:paraId="4147939A">
            <w:pPr>
              <w:pStyle w:val="2"/>
              <w:keepNext w:val="0"/>
              <w:keepLines w:val="0"/>
              <w:widowControl/>
              <w:suppressLineNumbers w:val="0"/>
              <w:shd w:val="clear" w:fill="FFFFFF"/>
              <w:spacing w:before="0" w:beforeAutospacing="0" w:after="180" w:afterAutospacing="0" w:line="240" w:lineRule="auto"/>
              <w:ind w:left="0" w:right="0" w:firstLine="420" w:firstLineChars="0"/>
              <w:rPr>
                <w:rFonts w:hint="eastAsia" w:ascii="仿宋" w:hAnsi="仿宋" w:eastAsia="仿宋" w:cs="仿宋"/>
                <w:i w:val="0"/>
                <w:iCs w:val="0"/>
                <w:caps w:val="0"/>
                <w:color w:val="060607"/>
                <w:spacing w:val="4"/>
                <w:sz w:val="22"/>
                <w:szCs w:val="22"/>
                <w:shd w:val="clear" w:fill="FFFFFF"/>
                <w:lang w:val="en-US" w:eastAsia="zh-CN"/>
              </w:rPr>
            </w:pPr>
            <w:r>
              <w:rPr>
                <w:rFonts w:hint="eastAsia" w:ascii="仿宋" w:hAnsi="仿宋" w:eastAsia="仿宋" w:cs="仿宋"/>
                <w:i w:val="0"/>
                <w:iCs w:val="0"/>
                <w:caps w:val="0"/>
                <w:color w:val="060607"/>
                <w:spacing w:val="4"/>
                <w:sz w:val="22"/>
                <w:szCs w:val="22"/>
                <w:shd w:val="clear" w:fill="FFFFFF"/>
                <w:lang w:val="en-US" w:eastAsia="zh-CN"/>
              </w:rPr>
              <w:t>密码安全</w:t>
            </w:r>
          </w:p>
        </w:tc>
        <w:tc>
          <w:tcPr>
            <w:tcW w:w="900" w:type="dxa"/>
            <w:vAlign w:val="center"/>
          </w:tcPr>
          <w:p w14:paraId="61EFAF28">
            <w:pPr>
              <w:pStyle w:val="2"/>
              <w:keepNext w:val="0"/>
              <w:keepLines w:val="0"/>
              <w:widowControl/>
              <w:suppressLineNumbers w:val="0"/>
              <w:shd w:val="clear" w:fill="FFFFFF"/>
              <w:spacing w:before="0" w:beforeAutospacing="0" w:after="180" w:afterAutospacing="0" w:line="240" w:lineRule="auto"/>
              <w:ind w:left="0" w:leftChars="0" w:right="0" w:rightChars="0"/>
              <w:jc w:val="center"/>
              <w:rPr>
                <w:rFonts w:hint="eastAsia" w:ascii="仿宋" w:hAnsi="仿宋" w:eastAsia="仿宋" w:cs="仿宋"/>
                <w:i w:val="0"/>
                <w:iCs w:val="0"/>
                <w:caps w:val="0"/>
                <w:color w:val="060607"/>
                <w:spacing w:val="4"/>
                <w:kern w:val="0"/>
                <w:sz w:val="22"/>
                <w:szCs w:val="22"/>
                <w:shd w:val="clear" w:fill="FFFFFF"/>
                <w:lang w:val="en-US" w:eastAsia="zh-CN" w:bidi="ar"/>
              </w:rPr>
            </w:pPr>
            <w:r>
              <w:rPr>
                <w:rFonts w:hint="eastAsia" w:ascii="仿宋" w:hAnsi="仿宋" w:eastAsia="仿宋" w:cs="仿宋"/>
                <w:i w:val="0"/>
                <w:iCs w:val="0"/>
                <w:caps w:val="0"/>
                <w:color w:val="060607"/>
                <w:spacing w:val="4"/>
                <w:sz w:val="22"/>
                <w:szCs w:val="22"/>
                <w:shd w:val="clear" w:fill="FFFFFF"/>
                <w:lang w:val="en-US" w:eastAsia="zh-CN"/>
              </w:rPr>
              <w:t>2</w:t>
            </w:r>
          </w:p>
        </w:tc>
        <w:tc>
          <w:tcPr>
            <w:tcW w:w="2342" w:type="dxa"/>
            <w:vAlign w:val="center"/>
          </w:tcPr>
          <w:p w14:paraId="2C658F13">
            <w:pPr>
              <w:pStyle w:val="2"/>
              <w:keepNext w:val="0"/>
              <w:keepLines w:val="0"/>
              <w:widowControl/>
              <w:suppressLineNumbers w:val="0"/>
              <w:shd w:val="clear" w:fill="FFFFFF"/>
              <w:spacing w:before="0" w:beforeAutospacing="0" w:after="180" w:afterAutospacing="0" w:line="240" w:lineRule="auto"/>
              <w:ind w:right="0"/>
              <w:jc w:val="left"/>
              <w:rPr>
                <w:rFonts w:hint="eastAsia" w:ascii="仿宋" w:hAnsi="仿宋" w:eastAsia="仿宋" w:cs="仿宋"/>
                <w:i w:val="0"/>
                <w:iCs w:val="0"/>
                <w:caps w:val="0"/>
                <w:color w:val="060607"/>
                <w:spacing w:val="4"/>
                <w:sz w:val="22"/>
                <w:szCs w:val="22"/>
                <w:shd w:val="clear" w:fill="FFFFFF"/>
                <w:lang w:val="en-US" w:eastAsia="zh-CN"/>
              </w:rPr>
            </w:pPr>
            <w:r>
              <w:rPr>
                <w:rFonts w:hint="eastAsia" w:ascii="仿宋" w:hAnsi="仿宋" w:eastAsia="仿宋" w:cs="仿宋"/>
                <w:i w:val="0"/>
                <w:iCs w:val="0"/>
                <w:caps w:val="0"/>
                <w:color w:val="060607"/>
                <w:spacing w:val="4"/>
                <w:sz w:val="22"/>
                <w:szCs w:val="22"/>
                <w:shd w:val="clear" w:fill="FFFFFF"/>
                <w:lang w:val="en-US" w:eastAsia="zh-CN"/>
              </w:rPr>
              <w:t>密码基础理论；密码应用技术；密码管理与合规</w:t>
            </w:r>
          </w:p>
        </w:tc>
        <w:tc>
          <w:tcPr>
            <w:tcW w:w="3575" w:type="dxa"/>
            <w:vAlign w:val="center"/>
          </w:tcPr>
          <w:p w14:paraId="1074180D">
            <w:pPr>
              <w:pStyle w:val="2"/>
              <w:keepNext w:val="0"/>
              <w:keepLines w:val="0"/>
              <w:widowControl/>
              <w:suppressLineNumbers w:val="0"/>
              <w:shd w:val="clear" w:fill="FFFFFF"/>
              <w:spacing w:before="0" w:beforeAutospacing="0" w:after="180" w:afterAutospacing="0" w:line="240" w:lineRule="auto"/>
              <w:ind w:right="0"/>
              <w:jc w:val="left"/>
              <w:rPr>
                <w:rFonts w:hint="eastAsia" w:ascii="仿宋" w:hAnsi="仿宋" w:eastAsia="仿宋" w:cs="仿宋"/>
                <w:i w:val="0"/>
                <w:iCs w:val="0"/>
                <w:caps w:val="0"/>
                <w:color w:val="060607"/>
                <w:spacing w:val="4"/>
                <w:sz w:val="22"/>
                <w:szCs w:val="22"/>
                <w:shd w:val="clear" w:fill="FFFFFF"/>
                <w:lang w:val="en-US" w:eastAsia="zh-CN"/>
              </w:rPr>
            </w:pPr>
            <w:r>
              <w:rPr>
                <w:rFonts w:hint="eastAsia" w:ascii="仿宋" w:hAnsi="仿宋" w:eastAsia="仿宋" w:cs="仿宋"/>
                <w:i w:val="0"/>
                <w:iCs w:val="0"/>
                <w:caps w:val="0"/>
                <w:color w:val="060607"/>
                <w:spacing w:val="4"/>
                <w:sz w:val="22"/>
                <w:szCs w:val="22"/>
                <w:shd w:val="clear" w:fill="FFFFFF"/>
                <w:lang w:val="en-US" w:eastAsia="zh-CN"/>
              </w:rPr>
              <w:t>了解密码基础理论，理解密码应用技术，了解密码管理与合规能力，以应对各类密码相关的实际场景和需求。</w:t>
            </w:r>
          </w:p>
        </w:tc>
      </w:tr>
      <w:tr w14:paraId="7AFA0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5" w:type="dxa"/>
            <w:vAlign w:val="center"/>
          </w:tcPr>
          <w:p w14:paraId="623A6458">
            <w:pPr>
              <w:pStyle w:val="2"/>
              <w:keepNext w:val="0"/>
              <w:keepLines w:val="0"/>
              <w:widowControl/>
              <w:suppressLineNumbers w:val="0"/>
              <w:shd w:val="clear" w:fill="FFFFFF"/>
              <w:spacing w:before="0" w:beforeAutospacing="0" w:after="180" w:afterAutospacing="0" w:line="240" w:lineRule="auto"/>
              <w:ind w:left="0" w:right="0" w:firstLine="420" w:firstLineChars="0"/>
              <w:rPr>
                <w:rFonts w:hint="eastAsia" w:ascii="仿宋" w:hAnsi="仿宋" w:eastAsia="仿宋" w:cs="仿宋"/>
                <w:i w:val="0"/>
                <w:iCs w:val="0"/>
                <w:caps w:val="0"/>
                <w:color w:val="060607"/>
                <w:spacing w:val="4"/>
                <w:sz w:val="22"/>
                <w:szCs w:val="22"/>
                <w:shd w:val="clear" w:fill="FFFFFF"/>
                <w:lang w:val="en-US" w:eastAsia="zh-CN"/>
              </w:rPr>
            </w:pPr>
            <w:r>
              <w:rPr>
                <w:rFonts w:hint="eastAsia" w:ascii="仿宋" w:hAnsi="仿宋" w:eastAsia="仿宋" w:cs="仿宋"/>
                <w:i w:val="0"/>
                <w:iCs w:val="0"/>
                <w:caps w:val="0"/>
                <w:color w:val="060607"/>
                <w:spacing w:val="4"/>
                <w:sz w:val="24"/>
                <w:szCs w:val="24"/>
                <w:shd w:val="clear" w:fill="FFFFFF"/>
                <w:lang w:val="en-US" w:eastAsia="zh-CN"/>
              </w:rPr>
              <w:t>国产软件</w:t>
            </w:r>
          </w:p>
        </w:tc>
        <w:tc>
          <w:tcPr>
            <w:tcW w:w="900" w:type="dxa"/>
            <w:vAlign w:val="center"/>
          </w:tcPr>
          <w:p w14:paraId="2010197D">
            <w:pPr>
              <w:pStyle w:val="2"/>
              <w:keepNext w:val="0"/>
              <w:keepLines w:val="0"/>
              <w:widowControl/>
              <w:suppressLineNumbers w:val="0"/>
              <w:shd w:val="clear" w:fill="FFFFFF"/>
              <w:spacing w:before="0" w:beforeAutospacing="0" w:after="180" w:afterAutospacing="0" w:line="240" w:lineRule="auto"/>
              <w:ind w:left="0" w:leftChars="0" w:right="0" w:rightChars="0"/>
              <w:jc w:val="center"/>
              <w:rPr>
                <w:rFonts w:hint="eastAsia" w:ascii="仿宋" w:hAnsi="仿宋" w:eastAsia="仿宋" w:cs="仿宋"/>
                <w:i w:val="0"/>
                <w:iCs w:val="0"/>
                <w:caps w:val="0"/>
                <w:color w:val="060607"/>
                <w:spacing w:val="4"/>
                <w:kern w:val="0"/>
                <w:sz w:val="22"/>
                <w:szCs w:val="22"/>
                <w:shd w:val="clear" w:fill="FFFFFF"/>
                <w:lang w:val="en-US" w:eastAsia="zh-CN" w:bidi="ar"/>
              </w:rPr>
            </w:pPr>
            <w:r>
              <w:rPr>
                <w:rFonts w:hint="eastAsia" w:ascii="仿宋" w:hAnsi="仿宋" w:eastAsia="仿宋" w:cs="仿宋"/>
                <w:i w:val="0"/>
                <w:iCs w:val="0"/>
                <w:caps w:val="0"/>
                <w:color w:val="060607"/>
                <w:spacing w:val="4"/>
                <w:sz w:val="22"/>
                <w:szCs w:val="22"/>
                <w:shd w:val="clear" w:fill="FFFFFF"/>
                <w:lang w:val="en-US" w:eastAsia="zh-CN"/>
              </w:rPr>
              <w:t>2</w:t>
            </w:r>
          </w:p>
        </w:tc>
        <w:tc>
          <w:tcPr>
            <w:tcW w:w="2342" w:type="dxa"/>
            <w:vAlign w:val="center"/>
          </w:tcPr>
          <w:p w14:paraId="49C77CBB">
            <w:pPr>
              <w:pStyle w:val="2"/>
              <w:keepNext w:val="0"/>
              <w:keepLines w:val="0"/>
              <w:widowControl/>
              <w:suppressLineNumbers w:val="0"/>
              <w:shd w:val="clear" w:fill="FFFFFF"/>
              <w:spacing w:before="0" w:beforeAutospacing="0" w:after="180" w:afterAutospacing="0" w:line="240" w:lineRule="auto"/>
              <w:ind w:right="0"/>
              <w:jc w:val="left"/>
              <w:rPr>
                <w:rFonts w:hint="default" w:ascii="仿宋" w:hAnsi="仿宋" w:eastAsia="仿宋" w:cs="仿宋"/>
                <w:i w:val="0"/>
                <w:iCs w:val="0"/>
                <w:caps w:val="0"/>
                <w:color w:val="060607"/>
                <w:spacing w:val="4"/>
                <w:sz w:val="22"/>
                <w:szCs w:val="22"/>
                <w:shd w:val="clear" w:fill="FFFFFF"/>
                <w:lang w:val="en-US" w:eastAsia="zh-CN"/>
              </w:rPr>
            </w:pPr>
            <w:r>
              <w:rPr>
                <w:rFonts w:hint="eastAsia" w:ascii="仿宋" w:hAnsi="仿宋" w:eastAsia="仿宋" w:cs="仿宋"/>
                <w:i w:val="0"/>
                <w:iCs w:val="0"/>
                <w:caps w:val="0"/>
                <w:color w:val="060607"/>
                <w:spacing w:val="4"/>
                <w:sz w:val="24"/>
                <w:szCs w:val="24"/>
                <w:shd w:val="clear" w:fill="FFFFFF"/>
                <w:lang w:val="en-US" w:eastAsia="zh-CN"/>
              </w:rPr>
              <w:t>国产软件的基本概念、国产软件的功能特点、国产软件的操作方法、国产软件的基础配置。</w:t>
            </w:r>
          </w:p>
        </w:tc>
        <w:tc>
          <w:tcPr>
            <w:tcW w:w="3575" w:type="dxa"/>
            <w:vAlign w:val="center"/>
          </w:tcPr>
          <w:p w14:paraId="1333B460">
            <w:pPr>
              <w:pStyle w:val="2"/>
              <w:keepNext w:val="0"/>
              <w:keepLines w:val="0"/>
              <w:widowControl/>
              <w:suppressLineNumbers w:val="0"/>
              <w:shd w:val="clear" w:fill="FFFFFF"/>
              <w:spacing w:before="0" w:beforeAutospacing="0" w:after="180" w:afterAutospacing="0" w:line="240" w:lineRule="auto"/>
              <w:ind w:right="0"/>
              <w:jc w:val="left"/>
              <w:rPr>
                <w:rFonts w:hint="eastAsia" w:ascii="仿宋" w:hAnsi="仿宋" w:eastAsia="仿宋" w:cs="仿宋"/>
                <w:i w:val="0"/>
                <w:iCs w:val="0"/>
                <w:caps w:val="0"/>
                <w:color w:val="060607"/>
                <w:spacing w:val="4"/>
                <w:sz w:val="22"/>
                <w:szCs w:val="22"/>
                <w:shd w:val="clear" w:fill="FFFFFF"/>
                <w:lang w:val="en-US" w:eastAsia="zh-CN"/>
              </w:rPr>
            </w:pPr>
            <w:r>
              <w:rPr>
                <w:rFonts w:hint="eastAsia" w:ascii="仿宋" w:hAnsi="仿宋" w:eastAsia="仿宋" w:cs="仿宋"/>
                <w:i w:val="0"/>
                <w:iCs w:val="0"/>
                <w:caps w:val="0"/>
                <w:color w:val="060607"/>
                <w:spacing w:val="4"/>
                <w:sz w:val="22"/>
                <w:szCs w:val="22"/>
                <w:shd w:val="clear" w:fill="FFFFFF"/>
                <w:lang w:val="en-US" w:eastAsia="zh-CN"/>
              </w:rPr>
              <w:t>深入理解国产软件的基本概念、功能和特点，熟练掌握国产软件的常用操作方法，掌握国产软件的基本配置方法。</w:t>
            </w:r>
          </w:p>
        </w:tc>
      </w:tr>
    </w:tbl>
    <w:p w14:paraId="5DCFD8D9">
      <w:pPr>
        <w:numPr>
          <w:ilvl w:val="0"/>
          <w:numId w:val="1"/>
        </w:numPr>
        <w:rPr>
          <w:rFonts w:hint="default" w:ascii="微软雅黑" w:hAnsi="微软雅黑" w:eastAsia="微软雅黑" w:cs="微软雅黑"/>
          <w:b/>
          <w:bCs/>
          <w:sz w:val="24"/>
          <w:szCs w:val="24"/>
          <w:lang w:val="en-US" w:eastAsia="zh-CN"/>
        </w:rPr>
      </w:pPr>
      <w:r>
        <w:rPr>
          <w:rFonts w:hint="eastAsia" w:ascii="微软雅黑" w:hAnsi="微软雅黑" w:eastAsia="微软雅黑" w:cs="微软雅黑"/>
          <w:b/>
          <w:bCs/>
          <w:sz w:val="24"/>
          <w:szCs w:val="24"/>
          <w:lang w:val="en-US" w:eastAsia="zh-CN"/>
        </w:rPr>
        <w:t>培训方式及考核内容</w:t>
      </w:r>
    </w:p>
    <w:p w14:paraId="48FF7882">
      <w:pPr>
        <w:pStyle w:val="2"/>
        <w:keepNext w:val="0"/>
        <w:keepLines w:val="0"/>
        <w:widowControl/>
        <w:numPr>
          <w:ilvl w:val="0"/>
          <w:numId w:val="3"/>
        </w:numPr>
        <w:suppressLineNumbers w:val="0"/>
        <w:shd w:val="clear" w:fill="FFFFFF"/>
        <w:spacing w:before="180" w:beforeAutospacing="0" w:after="180" w:afterAutospacing="0" w:line="360" w:lineRule="atLeast"/>
        <w:ind w:leftChars="0" w:right="0" w:rightChars="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培训开课形式</w:t>
      </w:r>
    </w:p>
    <w:p w14:paraId="7624C667">
      <w:pPr>
        <w:pStyle w:val="2"/>
        <w:keepNext w:val="0"/>
        <w:keepLines w:val="0"/>
        <w:widowControl/>
        <w:numPr>
          <w:numId w:val="0"/>
        </w:numPr>
        <w:suppressLineNumbers w:val="0"/>
        <w:shd w:val="clear" w:fill="FFFFFF"/>
        <w:spacing w:before="180" w:beforeAutospacing="0" w:after="180" w:afterAutospacing="0" w:line="360" w:lineRule="atLeast"/>
        <w:ind w:right="0" w:rightChars="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线上视频/现场讲授/案例分析/技术研讨/实操模拟/考试认证。</w:t>
      </w:r>
    </w:p>
    <w:p w14:paraId="0B5C9AD2">
      <w:pPr>
        <w:pStyle w:val="2"/>
        <w:keepNext w:val="0"/>
        <w:keepLines w:val="0"/>
        <w:widowControl/>
        <w:numPr>
          <w:ilvl w:val="0"/>
          <w:numId w:val="3"/>
        </w:numPr>
        <w:suppressLineNumbers w:val="0"/>
        <w:shd w:val="clear" w:fill="FFFFFF"/>
        <w:spacing w:before="180" w:beforeAutospacing="0" w:after="180" w:afterAutospacing="0" w:line="360" w:lineRule="atLeast"/>
        <w:ind w:leftChars="0" w:right="0" w:rightChars="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考核时间</w:t>
      </w:r>
    </w:p>
    <w:p w14:paraId="0D00EEA2">
      <w:pPr>
        <w:pStyle w:val="2"/>
        <w:keepNext w:val="0"/>
        <w:keepLines w:val="0"/>
        <w:widowControl/>
        <w:numPr>
          <w:numId w:val="0"/>
        </w:numPr>
        <w:suppressLineNumbers w:val="0"/>
        <w:shd w:val="clear" w:fill="FFFFFF"/>
        <w:spacing w:before="180" w:beforeAutospacing="0" w:after="180" w:afterAutospacing="0" w:line="360" w:lineRule="atLeast"/>
        <w:ind w:right="0" w:rightChars="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培训结束，报工业和信息化部教育与考试中心审核备案后统一安排参加考核。</w:t>
      </w:r>
    </w:p>
    <w:p w14:paraId="1326909C">
      <w:pPr>
        <w:pStyle w:val="2"/>
        <w:keepNext w:val="0"/>
        <w:keepLines w:val="0"/>
        <w:widowControl/>
        <w:numPr>
          <w:ilvl w:val="0"/>
          <w:numId w:val="3"/>
        </w:numPr>
        <w:suppressLineNumbers w:val="0"/>
        <w:shd w:val="clear" w:fill="FFFFFF"/>
        <w:spacing w:before="180" w:beforeAutospacing="0" w:after="180" w:afterAutospacing="0" w:line="360" w:lineRule="atLeast"/>
        <w:ind w:leftChars="0" w:right="0" w:rightChars="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考核要求</w:t>
      </w:r>
    </w:p>
    <w:p w14:paraId="1563B4DA">
      <w:pPr>
        <w:pStyle w:val="2"/>
        <w:keepNext w:val="0"/>
        <w:keepLines w:val="0"/>
        <w:widowControl/>
        <w:numPr>
          <w:numId w:val="0"/>
        </w:numPr>
        <w:suppressLineNumbers w:val="0"/>
        <w:shd w:val="clear" w:fill="FFFFFF"/>
        <w:spacing w:before="180" w:beforeAutospacing="0" w:after="180" w:afterAutospacing="0" w:line="360" w:lineRule="atLeast"/>
        <w:ind w:right="0" w:rightChars="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(1) 科目1:信创规划基础知识，满分100分，考试时间不少于60分钟:</w:t>
      </w:r>
    </w:p>
    <w:p w14:paraId="5401AFFB">
      <w:pPr>
        <w:pStyle w:val="2"/>
        <w:keepNext w:val="0"/>
        <w:keepLines w:val="0"/>
        <w:widowControl/>
        <w:numPr>
          <w:numId w:val="0"/>
        </w:numPr>
        <w:suppressLineNumbers w:val="0"/>
        <w:shd w:val="clear" w:fill="FFFFFF"/>
        <w:spacing w:before="180" w:beforeAutospacing="0" w:after="180" w:afterAutospacing="0" w:line="360" w:lineRule="atLeast"/>
        <w:ind w:right="0" w:rightChars="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(2) 科目2:信创规划案例设计，满分100分，考试时间不少于90分钟;</w:t>
      </w:r>
    </w:p>
    <w:p w14:paraId="4FE10766">
      <w:pPr>
        <w:pStyle w:val="2"/>
        <w:keepNext w:val="0"/>
        <w:keepLines w:val="0"/>
        <w:widowControl/>
        <w:numPr>
          <w:numId w:val="0"/>
        </w:numPr>
        <w:suppressLineNumbers w:val="0"/>
        <w:shd w:val="clear" w:fill="FFFFFF"/>
        <w:spacing w:before="180" w:beforeAutospacing="0" w:after="180" w:afterAutospacing="0" w:line="360" w:lineRule="atLeast"/>
        <w:ind w:right="0" w:rightChars="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(3) 科目1和科目2成绩均达60分(含) 以上者，视为通过。</w:t>
      </w:r>
    </w:p>
    <w:p w14:paraId="0261D124">
      <w:pPr>
        <w:numPr>
          <w:ilvl w:val="0"/>
          <w:numId w:val="1"/>
        </w:numPr>
        <w:rPr>
          <w:rFonts w:hint="eastAsia" w:ascii="微软雅黑" w:hAnsi="微软雅黑" w:eastAsia="微软雅黑" w:cs="微软雅黑"/>
          <w:b/>
          <w:bCs/>
          <w:sz w:val="24"/>
          <w:szCs w:val="24"/>
          <w:lang w:val="en-US" w:eastAsia="zh-CN"/>
        </w:rPr>
      </w:pPr>
      <w:r>
        <w:rPr>
          <w:rFonts w:hint="eastAsia" w:ascii="微软雅黑" w:hAnsi="微软雅黑" w:eastAsia="微软雅黑" w:cs="微软雅黑"/>
          <w:b/>
          <w:bCs/>
          <w:sz w:val="24"/>
          <w:szCs w:val="24"/>
          <w:lang w:val="en-US" w:eastAsia="zh-CN"/>
        </w:rPr>
        <w:t>报名材料</w:t>
      </w:r>
    </w:p>
    <w:p w14:paraId="4017562F">
      <w:pPr>
        <w:pStyle w:val="2"/>
        <w:keepNext w:val="0"/>
        <w:keepLines w:val="0"/>
        <w:widowControl/>
        <w:numPr>
          <w:ilvl w:val="0"/>
          <w:numId w:val="4"/>
        </w:numPr>
        <w:suppressLineNumbers w:val="0"/>
        <w:shd w:val="clear" w:fill="FFFFFF"/>
        <w:spacing w:before="180" w:beforeAutospacing="0" w:after="180" w:afterAutospacing="0" w:line="360" w:lineRule="atLeast"/>
        <w:ind w:leftChars="0" w:right="0" w:rightChars="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学历证明</w:t>
      </w:r>
    </w:p>
    <w:p w14:paraId="32026F6E">
      <w:pPr>
        <w:pStyle w:val="2"/>
        <w:keepNext w:val="0"/>
        <w:keepLines w:val="0"/>
        <w:widowControl/>
        <w:numPr>
          <w:ilvl w:val="0"/>
          <w:numId w:val="4"/>
        </w:numPr>
        <w:suppressLineNumbers w:val="0"/>
        <w:shd w:val="clear" w:fill="FFFFFF"/>
        <w:spacing w:before="180" w:beforeAutospacing="0" w:after="180" w:afterAutospacing="0" w:line="360" w:lineRule="atLeast"/>
        <w:ind w:leftChars="0" w:right="0" w:rightChars="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相关技术人员职业资格证书（如有）</w:t>
      </w:r>
    </w:p>
    <w:p w14:paraId="268EB41E">
      <w:pPr>
        <w:pStyle w:val="2"/>
        <w:keepNext w:val="0"/>
        <w:keepLines w:val="0"/>
        <w:widowControl/>
        <w:numPr>
          <w:ilvl w:val="0"/>
          <w:numId w:val="4"/>
        </w:numPr>
        <w:suppressLineNumbers w:val="0"/>
        <w:shd w:val="clear" w:fill="FFFFFF"/>
        <w:spacing w:before="180" w:beforeAutospacing="0" w:after="180" w:afterAutospacing="0" w:line="360" w:lineRule="atLeast"/>
        <w:ind w:leftChars="0" w:right="0" w:rightChars="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彩色电子证件照片1张</w:t>
      </w:r>
    </w:p>
    <w:p w14:paraId="7D170EAD">
      <w:pPr>
        <w:pStyle w:val="2"/>
        <w:keepNext w:val="0"/>
        <w:keepLines w:val="0"/>
        <w:widowControl/>
        <w:numPr>
          <w:ilvl w:val="0"/>
          <w:numId w:val="4"/>
        </w:numPr>
        <w:suppressLineNumbers w:val="0"/>
        <w:shd w:val="clear" w:fill="FFFFFF"/>
        <w:spacing w:before="180" w:beforeAutospacing="0" w:after="180" w:afterAutospacing="0" w:line="360" w:lineRule="atLeast"/>
        <w:ind w:leftChars="0" w:right="0" w:rightChars="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身份证复印件/扫描件（正反面）</w:t>
      </w:r>
    </w:p>
    <w:p w14:paraId="6FD8A7F8">
      <w:pPr>
        <w:pStyle w:val="2"/>
        <w:keepNext w:val="0"/>
        <w:keepLines w:val="0"/>
        <w:widowControl/>
        <w:numPr>
          <w:ilvl w:val="0"/>
          <w:numId w:val="4"/>
        </w:numPr>
        <w:suppressLineNumbers w:val="0"/>
        <w:shd w:val="clear" w:fill="FFFFFF"/>
        <w:spacing w:before="180" w:beforeAutospacing="0" w:after="180" w:afterAutospacing="0" w:line="360" w:lineRule="atLeast"/>
        <w:ind w:leftChars="0" w:right="0" w:rightChars="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信创人才考试评价考生报名表</w:t>
      </w:r>
    </w:p>
    <w:p w14:paraId="04D6888B">
      <w:pPr>
        <w:numPr>
          <w:ilvl w:val="0"/>
          <w:numId w:val="1"/>
        </w:numPr>
        <w:rPr>
          <w:rFonts w:hint="eastAsia" w:ascii="微软雅黑" w:hAnsi="微软雅黑" w:eastAsia="微软雅黑" w:cs="微软雅黑"/>
          <w:b/>
          <w:bCs/>
          <w:sz w:val="24"/>
          <w:szCs w:val="24"/>
          <w:lang w:val="en-US" w:eastAsia="zh-CN"/>
        </w:rPr>
      </w:pPr>
      <w:r>
        <w:rPr>
          <w:rFonts w:hint="eastAsia" w:ascii="微软雅黑" w:hAnsi="微软雅黑" w:eastAsia="微软雅黑" w:cs="微软雅黑"/>
          <w:b/>
          <w:bCs/>
          <w:sz w:val="24"/>
          <w:szCs w:val="24"/>
          <w:lang w:val="en-US" w:eastAsia="zh-CN"/>
        </w:rPr>
        <w:t>培训费用</w:t>
      </w:r>
    </w:p>
    <w:p w14:paraId="79A4F132">
      <w:pPr>
        <w:numPr>
          <w:numId w:val="0"/>
        </w:numPr>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费用包含培训费、考试费和认证费</w:t>
      </w:r>
    </w:p>
    <w:p w14:paraId="1F4B8273">
      <w:pPr>
        <w:numPr>
          <w:ilvl w:val="0"/>
          <w:numId w:val="1"/>
        </w:numPr>
        <w:rPr>
          <w:rFonts w:hint="eastAsia" w:ascii="微软雅黑" w:hAnsi="微软雅黑" w:eastAsia="微软雅黑" w:cs="微软雅黑"/>
          <w:b/>
          <w:bCs/>
          <w:sz w:val="24"/>
          <w:szCs w:val="24"/>
          <w:lang w:val="en-US" w:eastAsia="zh-CN"/>
        </w:rPr>
      </w:pPr>
      <w:r>
        <w:rPr>
          <w:rFonts w:hint="eastAsia" w:ascii="微软雅黑" w:hAnsi="微软雅黑" w:eastAsia="微软雅黑" w:cs="微软雅黑"/>
          <w:b/>
          <w:bCs/>
          <w:sz w:val="24"/>
          <w:szCs w:val="24"/>
          <w:lang w:val="en-US" w:eastAsia="zh-CN"/>
        </w:rPr>
        <w:t xml:space="preserve">报名联系人  </w:t>
      </w:r>
    </w:p>
    <w:p w14:paraId="46401D10">
      <w:pPr>
        <w:rPr>
          <w:rFonts w:hint="eastAsia" w:ascii="仿宋" w:hAnsi="仿宋" w:eastAsia="仿宋" w:cs="仿宋"/>
          <w:sz w:val="24"/>
          <w:szCs w:val="24"/>
          <w:lang w:val="en-US" w:eastAsia="zh-CN"/>
        </w:rPr>
      </w:pPr>
    </w:p>
    <w:p w14:paraId="2753ED76">
      <w:p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郝老师</w:t>
      </w:r>
      <w:r>
        <w:rPr>
          <w:rFonts w:hint="eastAsia" w:ascii="仿宋" w:hAnsi="仿宋" w:eastAsia="仿宋" w:cs="仿宋"/>
          <w:sz w:val="24"/>
          <w:szCs w:val="24"/>
          <w:lang w:val="en-US" w:eastAsia="zh-CN"/>
        </w:rPr>
        <w:tab/>
      </w:r>
      <w:r>
        <w:rPr>
          <w:rFonts w:hint="eastAsia" w:ascii="仿宋" w:hAnsi="仿宋" w:eastAsia="仿宋" w:cs="仿宋"/>
          <w:sz w:val="24"/>
          <w:szCs w:val="24"/>
          <w:lang w:val="en-US" w:eastAsia="zh-CN"/>
        </w:rPr>
        <w:t>13818161087</w:t>
      </w:r>
    </w:p>
    <w:p w14:paraId="707ABF14">
      <w:p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drawing>
          <wp:anchor distT="0" distB="0" distL="114300" distR="114300" simplePos="0" relativeHeight="251659264" behindDoc="1" locked="0" layoutInCell="1" allowOverlap="1">
            <wp:simplePos x="0" y="0"/>
            <wp:positionH relativeFrom="column">
              <wp:posOffset>-38735</wp:posOffset>
            </wp:positionH>
            <wp:positionV relativeFrom="paragraph">
              <wp:posOffset>99695</wp:posOffset>
            </wp:positionV>
            <wp:extent cx="1062355" cy="1062355"/>
            <wp:effectExtent l="0" t="0" r="4445" b="4445"/>
            <wp:wrapTight wrapText="bothSides">
              <wp:wrapPolygon>
                <wp:start x="297" y="0"/>
                <wp:lineTo x="297" y="21303"/>
                <wp:lineTo x="21600" y="21303"/>
                <wp:lineTo x="21600" y="0"/>
                <wp:lineTo x="297" y="0"/>
              </wp:wrapPolygon>
            </wp:wrapTight>
            <wp:docPr id="1" name="图片 1" descr="信创人才基地-公众号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信创人才基地-公众号二维码"/>
                    <pic:cNvPicPr>
                      <a:picLocks noChangeAspect="1"/>
                    </pic:cNvPicPr>
                  </pic:nvPicPr>
                  <pic:blipFill>
                    <a:blip r:embed="rId4"/>
                    <a:stretch>
                      <a:fillRect/>
                    </a:stretch>
                  </pic:blipFill>
                  <pic:spPr>
                    <a:xfrm flipH="1">
                      <a:off x="0" y="0"/>
                      <a:ext cx="1062355" cy="1062355"/>
                    </a:xfrm>
                    <a:prstGeom prst="rect">
                      <a:avLst/>
                    </a:prstGeom>
                  </pic:spPr>
                </pic:pic>
              </a:graphicData>
            </a:graphic>
          </wp:anchor>
        </w:drawing>
      </w:r>
    </w:p>
    <w:p w14:paraId="183F9747">
      <w:pPr>
        <w:jc w:val="right"/>
        <w:rPr>
          <w:rFonts w:hint="eastAsia" w:ascii="仿宋" w:hAnsi="仿宋" w:eastAsia="仿宋" w:cs="仿宋"/>
          <w:sz w:val="24"/>
          <w:szCs w:val="24"/>
          <w:lang w:val="en-US" w:eastAsia="zh-CN"/>
        </w:rPr>
      </w:pPr>
    </w:p>
    <w:p w14:paraId="415FBAAC">
      <w:pPr>
        <w:jc w:val="right"/>
        <w:rPr>
          <w:rFonts w:hint="eastAsia" w:ascii="仿宋" w:hAnsi="仿宋" w:eastAsia="仿宋" w:cs="仿宋"/>
          <w:sz w:val="24"/>
          <w:szCs w:val="24"/>
          <w:lang w:val="en-US" w:eastAsia="zh-CN"/>
        </w:rPr>
      </w:pPr>
    </w:p>
    <w:p w14:paraId="59E7626D">
      <w:pPr>
        <w:jc w:val="right"/>
        <w:rPr>
          <w:rFonts w:hint="eastAsia" w:ascii="仿宋" w:hAnsi="仿宋" w:eastAsia="仿宋" w:cs="仿宋"/>
          <w:sz w:val="24"/>
          <w:szCs w:val="24"/>
          <w:lang w:val="en-US" w:eastAsia="zh-CN"/>
        </w:rPr>
      </w:pPr>
    </w:p>
    <w:p w14:paraId="6048C53E">
      <w:pPr>
        <w:jc w:val="righ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上海市</w:t>
      </w:r>
      <w:bookmarkStart w:id="0" w:name="_GoBack"/>
      <w:bookmarkEnd w:id="0"/>
      <w:r>
        <w:rPr>
          <w:rFonts w:hint="eastAsia" w:ascii="仿宋" w:hAnsi="仿宋" w:eastAsia="仿宋" w:cs="仿宋"/>
          <w:sz w:val="24"/>
          <w:szCs w:val="24"/>
          <w:lang w:val="en-US" w:eastAsia="zh-CN"/>
        </w:rPr>
        <w:t>信创综合服务中心</w:t>
      </w:r>
    </w:p>
    <w:p w14:paraId="52D00901">
      <w:r>
        <w:rPr>
          <w:sz w:val="24"/>
        </w:rPr>
        <mc:AlternateContent>
          <mc:Choice Requires="wps">
            <w:drawing>
              <wp:anchor distT="0" distB="0" distL="114300" distR="114300" simplePos="0" relativeHeight="251660288" behindDoc="0" locked="0" layoutInCell="1" allowOverlap="1">
                <wp:simplePos x="0" y="0"/>
                <wp:positionH relativeFrom="column">
                  <wp:posOffset>-1381760</wp:posOffset>
                </wp:positionH>
                <wp:positionV relativeFrom="paragraph">
                  <wp:posOffset>177800</wp:posOffset>
                </wp:positionV>
                <wp:extent cx="1662430" cy="364490"/>
                <wp:effectExtent l="0" t="0" r="13970" b="16510"/>
                <wp:wrapNone/>
                <wp:docPr id="2" name="文本框 2"/>
                <wp:cNvGraphicFramePr/>
                <a:graphic xmlns:a="http://schemas.openxmlformats.org/drawingml/2006/main">
                  <a:graphicData uri="http://schemas.microsoft.com/office/word/2010/wordprocessingShape">
                    <wps:wsp>
                      <wps:cNvSpPr txBox="1"/>
                      <wps:spPr>
                        <a:xfrm>
                          <a:off x="4999990" y="7449820"/>
                          <a:ext cx="1662430" cy="36449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41B2572D">
                            <w:pPr>
                              <w:rPr>
                                <w:rFonts w:hint="default" w:eastAsiaTheme="minorEastAsia"/>
                                <w:color w:val="auto"/>
                                <w:lang w:val="en-US" w:eastAsia="zh-CN"/>
                              </w:rPr>
                            </w:pPr>
                            <w:r>
                              <w:rPr>
                                <w:rFonts w:hint="eastAsia"/>
                                <w:lang w:val="en-US" w:eastAsia="zh-CN"/>
                              </w:rPr>
                              <w:t>关注公众号了解更多课程</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8.8pt;margin-top:14pt;height:28.7pt;width:130.9pt;z-index:251660288;mso-width-relative:page;mso-height-relative:page;" fillcolor="#FFFFFF [3201]" filled="t" stroked="f" coordsize="21600,21600" o:gfxdata="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C5uuz41QAA&#10;AAkBAAAPAAAAAAAAAAEAIAAAACIAAABkcnMvZG93bnJldi54bWxQSwECFAAUAAAACACHTuJAOsX4&#10;NVoCAACbBAAADgAAAAAAAAABACAAAAAkAQAAZHJzL2Uyb0RvYy54bWxQSwUGAAAAAAYABgBZAQAA&#10;8AUAAAAA&#10;">
                <v:fill on="t" focussize="0,0"/>
                <v:stroke on="f" weight="0.5pt"/>
                <v:imagedata o:title=""/>
                <o:lock v:ext="edit" aspectratio="f"/>
                <v:textbox>
                  <w:txbxContent>
                    <w:p w14:paraId="41B2572D">
                      <w:pPr>
                        <w:rPr>
                          <w:rFonts w:hint="default" w:eastAsiaTheme="minorEastAsia"/>
                          <w:color w:val="auto"/>
                          <w:lang w:val="en-US" w:eastAsia="zh-CN"/>
                        </w:rPr>
                      </w:pPr>
                      <w:r>
                        <w:rPr>
                          <w:rFonts w:hint="eastAsia"/>
                          <w:lang w:val="en-US" w:eastAsia="zh-CN"/>
                        </w:rPr>
                        <w:t>关注公众号了解更多课程</w:t>
                      </w:r>
                    </w:p>
                  </w:txbxContent>
                </v:textbox>
              </v:shape>
            </w:pict>
          </mc:Fallback>
        </mc:AlternateConten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7696C7"/>
    <w:multiLevelType w:val="singleLevel"/>
    <w:tmpl w:val="B17696C7"/>
    <w:lvl w:ilvl="0" w:tentative="0">
      <w:start w:val="1"/>
      <w:numFmt w:val="decimal"/>
      <w:suff w:val="space"/>
      <w:lvlText w:val="%1."/>
      <w:lvlJc w:val="left"/>
    </w:lvl>
  </w:abstractNum>
  <w:abstractNum w:abstractNumId="1">
    <w:nsid w:val="D68DC745"/>
    <w:multiLevelType w:val="singleLevel"/>
    <w:tmpl w:val="D68DC745"/>
    <w:lvl w:ilvl="0" w:tentative="0">
      <w:start w:val="3"/>
      <w:numFmt w:val="chineseCounting"/>
      <w:suff w:val="nothing"/>
      <w:lvlText w:val="%1、"/>
      <w:lvlJc w:val="left"/>
      <w:rPr>
        <w:rFonts w:hint="eastAsia"/>
      </w:rPr>
    </w:lvl>
  </w:abstractNum>
  <w:abstractNum w:abstractNumId="2">
    <w:nsid w:val="19F03F0F"/>
    <w:multiLevelType w:val="singleLevel"/>
    <w:tmpl w:val="19F03F0F"/>
    <w:lvl w:ilvl="0" w:tentative="0">
      <w:start w:val="1"/>
      <w:numFmt w:val="decimal"/>
      <w:suff w:val="space"/>
      <w:lvlText w:val="%1."/>
      <w:lvlJc w:val="left"/>
    </w:lvl>
  </w:abstractNum>
  <w:abstractNum w:abstractNumId="3">
    <w:nsid w:val="40B30667"/>
    <w:multiLevelType w:val="singleLevel"/>
    <w:tmpl w:val="40B30667"/>
    <w:lvl w:ilvl="0" w:tentative="0">
      <w:start w:val="1"/>
      <w:numFmt w:val="decimal"/>
      <w:suff w:val="space"/>
      <w:lvlText w:val="%1."/>
      <w:lvlJc w:val="left"/>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RiY2M0MGUwZGQ0MThkMzYwNTc3MjI4YzYwZjZmMDIifQ=="/>
  </w:docVars>
  <w:rsids>
    <w:rsidRoot w:val="6C6E4574"/>
    <w:rsid w:val="6C6E45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4</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2024-08-15T09:21:00Z</dcterms:created>
  <dc:creator>Rin Hao</dc:creator>
  <cp:lastModifiedBy>Rin Hao</cp:lastModifiedBy>
  <dcterms:modified xsi:type="dcterms:W3CDTF">2024-08-15T09:38:01Z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D9D3466A25594318AAC07A4A8929656F_11</vt:lpwstr>
  </property>
</Properties>
</file>